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CA7FA" w14:textId="55388B96" w:rsidR="00887784" w:rsidRPr="00502A98" w:rsidRDefault="003D2EC8" w:rsidP="00502A98">
      <w:pPr>
        <w:keepNext/>
        <w:spacing w:before="120" w:after="360"/>
        <w:ind w:right="119"/>
        <w:jc w:val="center"/>
        <w:outlineLvl w:val="1"/>
        <w:rPr>
          <w:rFonts w:eastAsia="Times New Roman"/>
          <w:b/>
          <w:bCs/>
          <w:iCs/>
          <w:caps/>
          <w:sz w:val="36"/>
          <w:szCs w:val="20"/>
        </w:rPr>
      </w:pPr>
      <w:r w:rsidRPr="00502A98">
        <w:rPr>
          <w:b/>
          <w:bCs/>
          <w:sz w:val="36"/>
          <w:szCs w:val="20"/>
        </w:rPr>
        <w:t xml:space="preserve">Multiphysics </w:t>
      </w:r>
      <w:r w:rsidR="00CE08AB" w:rsidRPr="00502A98">
        <w:rPr>
          <w:b/>
          <w:bCs/>
          <w:sz w:val="36"/>
          <w:szCs w:val="20"/>
        </w:rPr>
        <w:t>Electric-thermal-fluid Simulation of PT Micro-heater Chip Subjected to Constant/Pulsed Current</w:t>
      </w:r>
    </w:p>
    <w:p w14:paraId="09651EA8" w14:textId="3A50A99E" w:rsidR="00887784" w:rsidRPr="00776AF7" w:rsidRDefault="00AB4495" w:rsidP="00AB4495">
      <w:pPr>
        <w:keepNext/>
        <w:spacing w:before="60" w:after="120"/>
        <w:ind w:left="62" w:right="62"/>
        <w:jc w:val="center"/>
        <w:outlineLvl w:val="2"/>
        <w:rPr>
          <w:rFonts w:eastAsia="Times New Roman"/>
          <w:bCs/>
          <w:sz w:val="22"/>
          <w:szCs w:val="20"/>
          <w:lang w:val="fr-FR"/>
        </w:rPr>
      </w:pPr>
      <w:r w:rsidRPr="00776AF7">
        <w:rPr>
          <w:rFonts w:eastAsia="Times New Roman"/>
          <w:bCs/>
          <w:sz w:val="22"/>
          <w:szCs w:val="20"/>
          <w:lang w:val="fr-FR"/>
        </w:rPr>
        <w:t xml:space="preserve">Claude </w:t>
      </w:r>
      <w:r w:rsidR="00502A98" w:rsidRPr="00776AF7">
        <w:rPr>
          <w:rFonts w:eastAsia="Times New Roman"/>
          <w:bCs/>
          <w:sz w:val="22"/>
          <w:szCs w:val="20"/>
          <w:lang w:val="fr-FR"/>
        </w:rPr>
        <w:t xml:space="preserve">Nzoundja </w:t>
      </w:r>
      <w:r w:rsidRPr="00776AF7">
        <w:rPr>
          <w:rFonts w:eastAsia="Times New Roman"/>
          <w:bCs/>
          <w:sz w:val="22"/>
          <w:szCs w:val="20"/>
          <w:lang w:val="fr-FR"/>
        </w:rPr>
        <w:t>Fapi</w:t>
      </w:r>
      <w:r w:rsidR="00B975F5" w:rsidRPr="00F53F53">
        <w:rPr>
          <w:rStyle w:val="Appelnotedebasdep"/>
          <w:rFonts w:eastAsia="Times New Roman"/>
          <w:bCs/>
          <w:sz w:val="22"/>
          <w:szCs w:val="20"/>
        </w:rPr>
        <w:footnoteReference w:id="1"/>
      </w:r>
      <w:r w:rsidR="00B975F5" w:rsidRPr="00776AF7">
        <w:rPr>
          <w:rFonts w:eastAsia="Times New Roman"/>
          <w:bCs/>
          <w:sz w:val="22"/>
          <w:szCs w:val="20"/>
          <w:vertAlign w:val="superscript"/>
          <w:lang w:val="fr-FR"/>
        </w:rPr>
        <w:t>,</w:t>
      </w:r>
      <w:r w:rsidR="00EF6F32" w:rsidRPr="00776AF7">
        <w:rPr>
          <w:rFonts w:eastAsia="Times New Roman"/>
          <w:bCs/>
          <w:sz w:val="22"/>
          <w:szCs w:val="20"/>
          <w:vertAlign w:val="superscript"/>
          <w:lang w:val="fr-FR"/>
        </w:rPr>
        <w:t>1</w:t>
      </w:r>
      <w:r w:rsidR="00311D7A" w:rsidRPr="00F53F53">
        <w:rPr>
          <w:rFonts w:eastAsia="Times New Roman"/>
          <w:bCs/>
          <w:sz w:val="22"/>
          <w:szCs w:val="20"/>
        </w:rPr>
        <w:t xml:space="preserve">, </w:t>
      </w:r>
      <w:r w:rsidRPr="00AB4495">
        <w:rPr>
          <w:rFonts w:eastAsia="Times New Roman"/>
          <w:bCs/>
          <w:sz w:val="22"/>
          <w:szCs w:val="20"/>
        </w:rPr>
        <w:t>Xiaofeng Guo</w:t>
      </w:r>
      <w:r w:rsidR="00311D7A" w:rsidRPr="00F53F53">
        <w:rPr>
          <w:rFonts w:eastAsia="Times New Roman"/>
          <w:bCs/>
          <w:sz w:val="22"/>
          <w:szCs w:val="20"/>
          <w:vertAlign w:val="superscript"/>
        </w:rPr>
        <w:t>1</w:t>
      </w:r>
      <w:r w:rsidRPr="00776AF7">
        <w:rPr>
          <w:rFonts w:eastAsia="Times New Roman"/>
          <w:bCs/>
          <w:sz w:val="22"/>
          <w:szCs w:val="20"/>
          <w:lang w:val="fr-FR"/>
        </w:rPr>
        <w:t>, Laurent Royon</w:t>
      </w:r>
      <w:r w:rsidRPr="00776AF7">
        <w:rPr>
          <w:rFonts w:eastAsia="Times New Roman"/>
          <w:bCs/>
          <w:sz w:val="22"/>
          <w:szCs w:val="20"/>
          <w:vertAlign w:val="superscript"/>
          <w:lang w:val="fr-FR"/>
        </w:rPr>
        <w:t>2</w:t>
      </w:r>
    </w:p>
    <w:p w14:paraId="0D8DE628" w14:textId="520E3EA7" w:rsidR="007B4DB0" w:rsidRPr="0045354E" w:rsidRDefault="00887784" w:rsidP="00887784">
      <w:pPr>
        <w:autoSpaceDE w:val="0"/>
        <w:autoSpaceDN w:val="0"/>
        <w:adjustRightInd w:val="0"/>
        <w:jc w:val="center"/>
        <w:rPr>
          <w:rFonts w:eastAsia="DengXian"/>
          <w:i/>
          <w:color w:val="000000"/>
          <w:sz w:val="20"/>
          <w:szCs w:val="20"/>
          <w:lang w:val="fr-FR"/>
        </w:rPr>
      </w:pPr>
      <w:r w:rsidRPr="0045354E">
        <w:rPr>
          <w:rFonts w:eastAsia="DengXian"/>
          <w:color w:val="000000"/>
          <w:sz w:val="20"/>
          <w:szCs w:val="20"/>
          <w:vertAlign w:val="superscript"/>
        </w:rPr>
        <w:t>1</w:t>
      </w:r>
      <w:r w:rsidR="00AB4495" w:rsidRPr="0045354E">
        <w:rPr>
          <w:rFonts w:eastAsia="DengXian"/>
          <w:i/>
          <w:color w:val="000000"/>
          <w:sz w:val="20"/>
          <w:szCs w:val="20"/>
          <w:lang w:val="fr-FR"/>
        </w:rPr>
        <w:t>LIED Laboratory, Université Paris Cité, Paris France</w:t>
      </w:r>
    </w:p>
    <w:p w14:paraId="596FE178" w14:textId="34298DCA" w:rsidR="00776AF7" w:rsidRPr="0045354E" w:rsidRDefault="00AB4495" w:rsidP="00776AF7">
      <w:pPr>
        <w:autoSpaceDE w:val="0"/>
        <w:autoSpaceDN w:val="0"/>
        <w:adjustRightInd w:val="0"/>
        <w:jc w:val="center"/>
        <w:rPr>
          <w:rFonts w:eastAsia="DengXian"/>
          <w:i/>
          <w:color w:val="000000"/>
          <w:sz w:val="20"/>
          <w:szCs w:val="20"/>
          <w:lang w:val="fr-FR"/>
        </w:rPr>
      </w:pPr>
      <w:r w:rsidRPr="0045354E">
        <w:rPr>
          <w:rFonts w:eastAsia="DengXian"/>
          <w:color w:val="000000"/>
          <w:sz w:val="20"/>
          <w:szCs w:val="20"/>
          <w:vertAlign w:val="superscript"/>
          <w:lang w:val="fr-FR"/>
        </w:rPr>
        <w:t>2</w:t>
      </w:r>
      <w:r w:rsidR="00776AF7" w:rsidRPr="00776AF7">
        <w:rPr>
          <w:rFonts w:eastAsia="DengXian"/>
          <w:i/>
          <w:color w:val="000000"/>
          <w:sz w:val="20"/>
          <w:szCs w:val="20"/>
          <w:lang w:val="fr-FR"/>
        </w:rPr>
        <w:t xml:space="preserve"> </w:t>
      </w:r>
      <w:r w:rsidR="00776AF7" w:rsidRPr="0045354E">
        <w:rPr>
          <w:rFonts w:eastAsia="DengXian"/>
          <w:i/>
          <w:color w:val="000000"/>
          <w:sz w:val="20"/>
          <w:szCs w:val="20"/>
          <w:lang w:val="fr-FR"/>
        </w:rPr>
        <w:t>IUT de Paris Pajol, Université Paris Cité, Paris France</w:t>
      </w:r>
    </w:p>
    <w:p w14:paraId="22D05060" w14:textId="77777777" w:rsidR="00887784" w:rsidRPr="00AB4495" w:rsidRDefault="00887784" w:rsidP="00887784">
      <w:pPr>
        <w:rPr>
          <w:rFonts w:eastAsia="DengXian"/>
          <w:b/>
          <w:bCs/>
          <w:i/>
          <w:iCs/>
          <w:strike/>
          <w:sz w:val="18"/>
          <w:szCs w:val="20"/>
          <w:lang w:val="fr-FR"/>
        </w:rPr>
      </w:pPr>
    </w:p>
    <w:p w14:paraId="0B5BE635" w14:textId="77777777" w:rsidR="00F53F53" w:rsidRDefault="00F53F53" w:rsidP="00887784">
      <w:pPr>
        <w:rPr>
          <w:rFonts w:eastAsia="DengXian"/>
          <w:sz w:val="20"/>
          <w:szCs w:val="20"/>
          <w:lang w:val="fr-FR"/>
        </w:rPr>
      </w:pPr>
    </w:p>
    <w:p w14:paraId="352E950B" w14:textId="77777777" w:rsidR="00502A98" w:rsidRPr="00AB4495" w:rsidRDefault="00502A98" w:rsidP="00887784">
      <w:pPr>
        <w:rPr>
          <w:rFonts w:eastAsia="DengXian"/>
          <w:sz w:val="20"/>
          <w:szCs w:val="20"/>
          <w:lang w:val="fr-FR"/>
        </w:rPr>
      </w:pPr>
    </w:p>
    <w:p w14:paraId="5AE71A61" w14:textId="68BBED8A" w:rsidR="00B975F5" w:rsidRDefault="00887784" w:rsidP="00B975F5">
      <w:pPr>
        <w:pStyle w:val="maintext"/>
        <w:spacing w:after="120"/>
        <w:ind w:left="1134" w:right="1134" w:firstLine="0"/>
        <w:jc w:val="center"/>
      </w:pPr>
      <w:r w:rsidRPr="003528D8">
        <w:rPr>
          <w:rFonts w:hint="eastAsia"/>
          <w:b/>
          <w:lang w:eastAsia="zh-CN"/>
        </w:rPr>
        <w:t>Abstract</w:t>
      </w:r>
      <w:r w:rsidRPr="003528D8">
        <w:rPr>
          <w:rFonts w:hint="eastAsia"/>
          <w:b/>
        </w:rPr>
        <w:t>:</w:t>
      </w:r>
    </w:p>
    <w:p w14:paraId="2CA84479" w14:textId="0BCECD5D" w:rsidR="00887784" w:rsidRPr="00776AF7" w:rsidRDefault="00DC291F" w:rsidP="0045354E">
      <w:pPr>
        <w:pStyle w:val="maintext"/>
        <w:ind w:left="567" w:right="565" w:firstLine="0"/>
      </w:pPr>
      <w:r w:rsidRPr="00DC291F">
        <w:rPr>
          <w:i/>
          <w:sz w:val="18"/>
        </w:rPr>
        <w:t xml:space="preserve">Enter an abstract of up to 250 words for all articles. This is a concise summary of the whole paper, not just the conclusions, and is understandable without reference to the rest of the paper. It should contain no citation to other published work. Include up to six keywords that describe your paper for indexing purposes. </w:t>
      </w:r>
      <w:r w:rsidR="00887784" w:rsidRPr="00776AF7">
        <w:rPr>
          <w:i/>
          <w:sz w:val="18"/>
        </w:rPr>
        <w:t>Supercritical water has received widespread attention due to its special physical and chemical properties. In some reactors related to supercritical water technology, such as supercritical water gasification, natural convection is a factor needing to be considered because of the high thermal compressibility of supercritical water. In this paper, numerical method is applied to analyze the natural convection and heat transfer characteristics of supercritical water in a side-wall heated cylinder. In order to match the actual situation, an inlet and an outlet are added to the bottom and the top of the cylinder respectively. After that, the quasi-DNS method is used for numerical simulation, and the thermodynamic properties of supercritical water are calculated by IAPWS-IF97 formulations. As a result, the flow structure</w:t>
      </w:r>
      <w:r w:rsidR="00E16F93" w:rsidRPr="00776AF7">
        <w:rPr>
          <w:i/>
          <w:sz w:val="18"/>
        </w:rPr>
        <w:t>s</w:t>
      </w:r>
      <w:r w:rsidR="004D0740" w:rsidRPr="00776AF7">
        <w:rPr>
          <w:i/>
          <w:sz w:val="18"/>
        </w:rPr>
        <w:t xml:space="preserve"> and temperature inside</w:t>
      </w:r>
      <w:r w:rsidR="002A00C0" w:rsidRPr="00776AF7">
        <w:rPr>
          <w:i/>
          <w:sz w:val="18"/>
        </w:rPr>
        <w:t xml:space="preserve"> the cylinder</w:t>
      </w:r>
      <w:r w:rsidR="00887784" w:rsidRPr="00776AF7">
        <w:rPr>
          <w:i/>
          <w:sz w:val="18"/>
        </w:rPr>
        <w:t xml:space="preserve"> are analyzed. </w:t>
      </w:r>
      <w:r w:rsidR="002A00C0" w:rsidRPr="00776AF7">
        <w:rPr>
          <w:i/>
          <w:sz w:val="18"/>
        </w:rPr>
        <w:t xml:space="preserve">The characteristics </w:t>
      </w:r>
      <w:r w:rsidR="00CC0F86" w:rsidRPr="00776AF7">
        <w:rPr>
          <w:i/>
          <w:sz w:val="18"/>
        </w:rPr>
        <w:t xml:space="preserve">and influence </w:t>
      </w:r>
      <w:r w:rsidR="002A00C0" w:rsidRPr="00776AF7">
        <w:rPr>
          <w:i/>
          <w:sz w:val="18"/>
        </w:rPr>
        <w:t>of the flow bou</w:t>
      </w:r>
      <w:r w:rsidR="00A71E02" w:rsidRPr="00776AF7">
        <w:rPr>
          <w:i/>
          <w:sz w:val="18"/>
        </w:rPr>
        <w:t>ndary layer are specially studied.</w:t>
      </w:r>
      <w:r w:rsidR="002A00C0" w:rsidRPr="00776AF7">
        <w:rPr>
          <w:i/>
          <w:sz w:val="18"/>
        </w:rPr>
        <w:t xml:space="preserve"> Finally</w:t>
      </w:r>
      <w:r w:rsidR="00887784" w:rsidRPr="00776AF7">
        <w:rPr>
          <w:i/>
          <w:sz w:val="18"/>
        </w:rPr>
        <w:t>,</w:t>
      </w:r>
      <w:r w:rsidR="002A00C0" w:rsidRPr="00776AF7">
        <w:rPr>
          <w:i/>
          <w:sz w:val="18"/>
        </w:rPr>
        <w:t xml:space="preserve"> a heat transfer correlation of supercritical water natural convection is proposed, and ways of heat transfer enhancement are discussed</w:t>
      </w:r>
      <w:r w:rsidR="00887784" w:rsidRPr="00776AF7">
        <w:rPr>
          <w:i/>
          <w:sz w:val="18"/>
        </w:rPr>
        <w:t>.</w:t>
      </w:r>
    </w:p>
    <w:p w14:paraId="4E57A861" w14:textId="2CD380C0" w:rsidR="00887784" w:rsidRPr="00CC3129" w:rsidRDefault="00887784" w:rsidP="0045354E">
      <w:pPr>
        <w:ind w:left="567" w:firstLine="282"/>
        <w:rPr>
          <w:sz w:val="18"/>
          <w:szCs w:val="20"/>
          <w:lang w:val="en-AE"/>
        </w:rPr>
      </w:pPr>
      <w:r w:rsidRPr="0043485E">
        <w:rPr>
          <w:rFonts w:hint="eastAsia"/>
          <w:b/>
          <w:i/>
          <w:sz w:val="18"/>
          <w:szCs w:val="20"/>
        </w:rPr>
        <w:t>K</w:t>
      </w:r>
      <w:r w:rsidRPr="0043485E">
        <w:rPr>
          <w:b/>
          <w:i/>
          <w:sz w:val="18"/>
          <w:szCs w:val="20"/>
        </w:rPr>
        <w:t>eywords</w:t>
      </w:r>
      <w:r w:rsidR="0043485E" w:rsidRPr="0043485E">
        <w:rPr>
          <w:b/>
          <w:i/>
          <w:sz w:val="18"/>
          <w:szCs w:val="20"/>
          <w:lang w:val="en-AE"/>
        </w:rPr>
        <w:t>—</w:t>
      </w:r>
      <w:r w:rsidR="0035791C" w:rsidRPr="007D37D8">
        <w:rPr>
          <w:i/>
          <w:sz w:val="18"/>
          <w:szCs w:val="20"/>
        </w:rPr>
        <w:t>S</w:t>
      </w:r>
      <w:r w:rsidR="00FD0268" w:rsidRPr="007D37D8">
        <w:rPr>
          <w:i/>
          <w:sz w:val="18"/>
          <w:szCs w:val="20"/>
        </w:rPr>
        <w:t>upercritical water</w:t>
      </w:r>
      <w:r w:rsidR="0035791C" w:rsidRPr="007D37D8">
        <w:rPr>
          <w:rFonts w:ascii="DengXian" w:eastAsia="DengXian" w:hAnsi="DengXian" w:hint="eastAsia"/>
          <w:sz w:val="18"/>
          <w:szCs w:val="20"/>
          <w:lang w:eastAsia="zh-CN"/>
        </w:rPr>
        <w:t>,</w:t>
      </w:r>
      <w:r w:rsidR="00FD0268" w:rsidRPr="007D37D8">
        <w:rPr>
          <w:sz w:val="18"/>
          <w:szCs w:val="20"/>
        </w:rPr>
        <w:t xml:space="preserve"> </w:t>
      </w:r>
      <w:r w:rsidR="0035791C" w:rsidRPr="007D37D8">
        <w:rPr>
          <w:i/>
          <w:sz w:val="18"/>
          <w:szCs w:val="20"/>
        </w:rPr>
        <w:t>N</w:t>
      </w:r>
      <w:r w:rsidR="00FD0268" w:rsidRPr="007D37D8">
        <w:rPr>
          <w:i/>
          <w:sz w:val="18"/>
          <w:szCs w:val="20"/>
        </w:rPr>
        <w:t>atural convection</w:t>
      </w:r>
      <w:r w:rsidR="0035791C" w:rsidRPr="007D37D8">
        <w:rPr>
          <w:sz w:val="18"/>
          <w:szCs w:val="20"/>
        </w:rPr>
        <w:t xml:space="preserve">, </w:t>
      </w:r>
      <w:r w:rsidR="0035791C" w:rsidRPr="007D37D8">
        <w:rPr>
          <w:i/>
          <w:sz w:val="18"/>
          <w:szCs w:val="20"/>
        </w:rPr>
        <w:t>H</w:t>
      </w:r>
      <w:r w:rsidR="00FD0268" w:rsidRPr="007D37D8">
        <w:rPr>
          <w:i/>
          <w:sz w:val="18"/>
          <w:szCs w:val="20"/>
        </w:rPr>
        <w:t>eat transfer</w:t>
      </w:r>
      <w:r w:rsidR="00CC3129" w:rsidRPr="00CC3129">
        <w:rPr>
          <w:i/>
          <w:sz w:val="18"/>
          <w:szCs w:val="20"/>
          <w:lang w:val="en-AE"/>
        </w:rPr>
        <w:t>.</w:t>
      </w:r>
    </w:p>
    <w:p w14:paraId="13E36396" w14:textId="77777777" w:rsidR="00887784" w:rsidRPr="0035791C" w:rsidRDefault="00887784" w:rsidP="00887784">
      <w:pPr>
        <w:rPr>
          <w:sz w:val="20"/>
          <w:szCs w:val="20"/>
        </w:rPr>
      </w:pPr>
    </w:p>
    <w:p w14:paraId="15703CDF" w14:textId="77777777" w:rsidR="00887784" w:rsidRPr="007549F4" w:rsidRDefault="00887784" w:rsidP="007549F4">
      <w:pPr>
        <w:spacing w:after="120"/>
        <w:rPr>
          <w:b/>
          <w:sz w:val="22"/>
          <w:szCs w:val="20"/>
        </w:rPr>
      </w:pPr>
      <w:r w:rsidRPr="007549F4">
        <w:rPr>
          <w:b/>
          <w:sz w:val="22"/>
          <w:szCs w:val="20"/>
        </w:rPr>
        <w:t>1. Introduction</w:t>
      </w:r>
    </w:p>
    <w:p w14:paraId="4E21ADF2" w14:textId="2618C2E4" w:rsidR="007549F4" w:rsidRDefault="00C173DF" w:rsidP="00CC3129">
      <w:pPr>
        <w:pStyle w:val="maintext"/>
        <w:ind w:firstLine="0"/>
      </w:pPr>
      <w:r w:rsidRPr="00C173DF">
        <w:t>Microelectromechanical systems (MEMS) technologies have been actively developed over the past two decades. Microscale heaters are key components of such technologies, which provide fast controlled heating of micro-volumes of medium to the required temperature level</w:t>
      </w:r>
      <w:r w:rsidR="00552E9A">
        <w:t xml:space="preserve"> [1]</w:t>
      </w:r>
      <w:r w:rsidRPr="00C173DF">
        <w:t>. When the micro-heater is exposed to the liquid such as deionized water and FC-72, microscale boiling and transient bubble nucleation phenomena will be observed. Over the last decades, some researches have been performed to investigate the microscale boiling phenomena under either pulsed or constant heating conditions and the differences in the mechanisms between the conventional macroscale and microscale boiling and bubble nucleation</w:t>
      </w:r>
      <w:r w:rsidR="0002726B">
        <w:t xml:space="preserve"> [2]</w:t>
      </w:r>
      <w:r w:rsidRPr="00C173DF">
        <w:t xml:space="preserve">. </w:t>
      </w:r>
    </w:p>
    <w:p w14:paraId="1EF95DC7" w14:textId="2D14100A" w:rsidR="00776AF7" w:rsidRDefault="00776AF7" w:rsidP="00CC3129">
      <w:pPr>
        <w:pStyle w:val="maintext"/>
        <w:ind w:firstLine="0"/>
      </w:pPr>
      <w:r>
        <w:t xml:space="preserve">PLEASE submit full papers within 6 pages. </w:t>
      </w:r>
      <w:bookmarkStart w:id="0" w:name="_GoBack"/>
      <w:bookmarkEnd w:id="0"/>
    </w:p>
    <w:p w14:paraId="75B81A42" w14:textId="77777777" w:rsidR="00776AF7" w:rsidRDefault="00776AF7" w:rsidP="00CC3129">
      <w:pPr>
        <w:pStyle w:val="maintext"/>
        <w:ind w:firstLine="0"/>
      </w:pPr>
    </w:p>
    <w:p w14:paraId="46BD9DE6" w14:textId="7D1B018A" w:rsidR="00887784" w:rsidRPr="00E57A04" w:rsidRDefault="00C173DF" w:rsidP="007549F4">
      <w:pPr>
        <w:pStyle w:val="maintext"/>
      </w:pPr>
      <w:r w:rsidRPr="00C173DF">
        <w:t xml:space="preserve">Generally, many factors, such as the shape of the micro-heater and the heating conditions, are recognized to play a dominant role in the microscale boiling process. Leung et al. </w:t>
      </w:r>
      <w:r w:rsidR="00552E9A">
        <w:t>[</w:t>
      </w:r>
      <w:r w:rsidR="0002726B">
        <w:t>3</w:t>
      </w:r>
      <w:r w:rsidR="00552E9A">
        <w:t>]</w:t>
      </w:r>
      <w:r w:rsidRPr="00C173DF">
        <w:t xml:space="preserve"> observed two groups of boiling patterns generated by a set of different sizes of micro-heaters. Since the vapor in the bubble could be condensed outside the superheated region, the different boiling patterns and bubble dynamics was thought to be greatly dependent on the shape and size of the superheated region.</w:t>
      </w:r>
    </w:p>
    <w:p w14:paraId="735F6D93" w14:textId="77777777" w:rsidR="00887784" w:rsidRPr="00441961" w:rsidRDefault="00887784" w:rsidP="00887784">
      <w:pPr>
        <w:rPr>
          <w:sz w:val="20"/>
          <w:szCs w:val="20"/>
        </w:rPr>
      </w:pPr>
    </w:p>
    <w:p w14:paraId="2EFB8542" w14:textId="77777777" w:rsidR="00887784" w:rsidRDefault="00887784" w:rsidP="00887784">
      <w:pPr>
        <w:rPr>
          <w:b/>
          <w:sz w:val="20"/>
          <w:szCs w:val="20"/>
        </w:rPr>
      </w:pPr>
      <w:r w:rsidRPr="00F265DC">
        <w:rPr>
          <w:b/>
          <w:sz w:val="20"/>
          <w:szCs w:val="20"/>
        </w:rPr>
        <w:t>2. Model and validation</w:t>
      </w:r>
    </w:p>
    <w:p w14:paraId="0233FB57" w14:textId="77777777" w:rsidR="00C812F7" w:rsidRDefault="00C812F7" w:rsidP="00887784">
      <w:pPr>
        <w:rPr>
          <w:b/>
          <w:sz w:val="20"/>
          <w:szCs w:val="20"/>
        </w:rPr>
      </w:pPr>
    </w:p>
    <w:p w14:paraId="1F3DDB3A" w14:textId="77777777" w:rsidR="00887784" w:rsidRPr="00776AF7" w:rsidRDefault="00887784" w:rsidP="00887784">
      <w:pPr>
        <w:rPr>
          <w:b/>
          <w:sz w:val="20"/>
          <w:szCs w:val="20"/>
          <w:lang w:val="en-US"/>
        </w:rPr>
      </w:pPr>
      <w:r w:rsidRPr="00C812F7">
        <w:rPr>
          <w:b/>
          <w:sz w:val="20"/>
          <w:szCs w:val="20"/>
        </w:rPr>
        <w:t>2.1 Numerical model</w:t>
      </w:r>
    </w:p>
    <w:p w14:paraId="68F2FC9E" w14:textId="1327A791" w:rsidR="00DC291F" w:rsidRPr="00DC291F" w:rsidRDefault="00DC291F" w:rsidP="00DC291F">
      <w:pPr>
        <w:pStyle w:val="Sansinterligne"/>
        <w:jc w:val="both"/>
        <w:rPr>
          <w:sz w:val="20"/>
          <w:lang w:val="en-AE"/>
        </w:rPr>
      </w:pPr>
      <w:r w:rsidRPr="00DC291F">
        <w:rPr>
          <w:sz w:val="20"/>
          <w:lang w:val="en-AE"/>
        </w:rPr>
        <w:t>Figures are cited as "Fig 1"</w:t>
      </w:r>
      <w:r>
        <w:rPr>
          <w:sz w:val="20"/>
          <w:lang w:val="en-AE"/>
        </w:rPr>
        <w:t xml:space="preserve"> in sentences or as </w:t>
      </w:r>
      <w:r w:rsidRPr="00DC291F">
        <w:rPr>
          <w:sz w:val="20"/>
          <w:lang w:val="en-AE"/>
        </w:rPr>
        <w:t xml:space="preserve">"Figure 1" at the beginning of sentence and paragraphs. Explanations related to figures should be given before figure. Figures and tables should be located at the top or bottom side of paper as done in accepted article format. </w:t>
      </w:r>
    </w:p>
    <w:p w14:paraId="17A927E1" w14:textId="38DFEE98" w:rsidR="00DC291F" w:rsidRPr="00DC291F" w:rsidRDefault="00DC291F" w:rsidP="00DC291F">
      <w:pPr>
        <w:pStyle w:val="Sansinterligne"/>
        <w:ind w:firstLine="284"/>
        <w:rPr>
          <w:sz w:val="20"/>
          <w:lang w:val="en-AE"/>
        </w:rPr>
      </w:pPr>
      <w:r w:rsidRPr="00DC291F">
        <w:rPr>
          <w:sz w:val="20"/>
          <w:lang w:val="en-AE"/>
        </w:rPr>
        <w:t>The sectional view of the physical model as shown in Fig. 1. In this figure, ...</w:t>
      </w:r>
    </w:p>
    <w:p w14:paraId="7C123140" w14:textId="4CD7452D" w:rsidR="00887784" w:rsidRPr="00F265DC" w:rsidRDefault="00C61820" w:rsidP="00887784">
      <w:pPr>
        <w:jc w:val="center"/>
        <w:rPr>
          <w:sz w:val="20"/>
          <w:szCs w:val="20"/>
        </w:rPr>
      </w:pPr>
      <w:r w:rsidRPr="00887784">
        <w:rPr>
          <w:noProof/>
          <w:sz w:val="20"/>
          <w:szCs w:val="20"/>
          <w:lang w:val="fr-FR" w:eastAsia="zh-CN"/>
        </w:rPr>
        <w:lastRenderedPageBreak/>
        <w:drawing>
          <wp:inline distT="0" distB="0" distL="0" distR="0" wp14:anchorId="2172947B" wp14:editId="54388455">
            <wp:extent cx="1459230" cy="2698115"/>
            <wp:effectExtent l="9207"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459230" cy="2698115"/>
                    </a:xfrm>
                    <a:prstGeom prst="rect">
                      <a:avLst/>
                    </a:prstGeom>
                    <a:noFill/>
                    <a:ln>
                      <a:noFill/>
                    </a:ln>
                  </pic:spPr>
                </pic:pic>
              </a:graphicData>
            </a:graphic>
          </wp:inline>
        </w:drawing>
      </w:r>
    </w:p>
    <w:p w14:paraId="60F850BF" w14:textId="77777777" w:rsidR="00887784" w:rsidRPr="00F265DC" w:rsidRDefault="00887784" w:rsidP="00887784">
      <w:pPr>
        <w:pStyle w:val="Namefigureandtable"/>
      </w:pPr>
      <w:r w:rsidRPr="00611708">
        <w:rPr>
          <w:b/>
        </w:rPr>
        <w:t>Fig.1</w:t>
      </w:r>
      <w:r w:rsidR="00611708" w:rsidRPr="00611708">
        <w:rPr>
          <w:b/>
        </w:rPr>
        <w:t>.</w:t>
      </w:r>
      <w:r w:rsidRPr="00F265DC">
        <w:t xml:space="preserve"> The sectional view of the physical model.</w:t>
      </w:r>
    </w:p>
    <w:p w14:paraId="313E955E" w14:textId="5FB74FB1" w:rsidR="00887784" w:rsidRDefault="00887784" w:rsidP="00887784">
      <w:pPr>
        <w:jc w:val="center"/>
        <w:rPr>
          <w:sz w:val="20"/>
          <w:szCs w:val="20"/>
        </w:rPr>
      </w:pPr>
    </w:p>
    <w:p w14:paraId="579C9049" w14:textId="4ECF3357" w:rsidR="00DC291F" w:rsidRPr="00DC291F" w:rsidRDefault="00DC291F" w:rsidP="00DC291F">
      <w:pPr>
        <w:ind w:firstLineChars="200" w:firstLine="400"/>
        <w:jc w:val="both"/>
        <w:rPr>
          <w:color w:val="000000"/>
          <w:sz w:val="20"/>
          <w:szCs w:val="20"/>
          <w:lang w:val="en-AE"/>
        </w:rPr>
      </w:pPr>
      <w:r w:rsidRPr="00DC291F">
        <w:rPr>
          <w:color w:val="000000"/>
          <w:sz w:val="20"/>
          <w:szCs w:val="20"/>
          <w:lang w:val="en-AE"/>
        </w:rPr>
        <w:t xml:space="preserve">Authors are requested write equations using either any mathematical equation object inserted to word processor or using independent equation software. Symbols in your equation should be defined before the equation appears or </w:t>
      </w:r>
      <w:r>
        <w:rPr>
          <w:color w:val="000000"/>
          <w:sz w:val="20"/>
          <w:szCs w:val="20"/>
          <w:lang w:val="en-AE"/>
        </w:rPr>
        <w:t>immediately following. Use “Eq.</w:t>
      </w:r>
      <w:r w:rsidRPr="00DC291F">
        <w:rPr>
          <w:color w:val="000000"/>
          <w:sz w:val="20"/>
          <w:szCs w:val="20"/>
          <w:lang w:val="en-AE"/>
        </w:rPr>
        <w:t xml:space="preserve"> </w:t>
      </w:r>
      <w:r w:rsidRPr="00776AF7">
        <w:rPr>
          <w:color w:val="000000"/>
          <w:sz w:val="20"/>
          <w:szCs w:val="20"/>
          <w:lang w:val="en-US"/>
        </w:rPr>
        <w:t>(</w:t>
      </w:r>
      <w:r w:rsidRPr="00DC291F">
        <w:rPr>
          <w:color w:val="000000"/>
          <w:sz w:val="20"/>
          <w:szCs w:val="20"/>
          <w:lang w:val="en-AE"/>
        </w:rPr>
        <w:t>1</w:t>
      </w:r>
      <w:r w:rsidRPr="00776AF7">
        <w:rPr>
          <w:color w:val="000000"/>
          <w:sz w:val="20"/>
          <w:szCs w:val="20"/>
          <w:lang w:val="en-US"/>
        </w:rPr>
        <w:t>)</w:t>
      </w:r>
      <w:r w:rsidRPr="00DC291F">
        <w:rPr>
          <w:color w:val="000000"/>
          <w:sz w:val="20"/>
          <w:szCs w:val="20"/>
          <w:lang w:val="en-AE"/>
        </w:rPr>
        <w:t xml:space="preserve">” or “equation (1),” while citing. Number equations consecutively with equation numbers in parentheses flush with the right margin, as in Eq. (1). </w:t>
      </w:r>
    </w:p>
    <w:p w14:paraId="3968BAFA" w14:textId="10FB74CD" w:rsidR="00DC291F" w:rsidRPr="00DC291F" w:rsidRDefault="00DC291F" w:rsidP="00DC291F">
      <w:pPr>
        <w:ind w:firstLineChars="200" w:firstLine="400"/>
        <w:rPr>
          <w:color w:val="000000"/>
          <w:sz w:val="20"/>
          <w:szCs w:val="20"/>
          <w:lang w:val="en-AE"/>
        </w:rPr>
      </w:pPr>
      <w:r w:rsidRPr="00DC291F">
        <w:rPr>
          <w:color w:val="000000"/>
          <w:sz w:val="20"/>
          <w:szCs w:val="20"/>
          <w:lang w:val="en-AE"/>
        </w:rPr>
        <w:t>To make equations more co</w:t>
      </w:r>
      <w:r>
        <w:rPr>
          <w:color w:val="000000"/>
          <w:sz w:val="20"/>
          <w:szCs w:val="20"/>
          <w:lang w:val="en-AE"/>
        </w:rPr>
        <w:t>mpact, you may use the solidus (/)</w:t>
      </w:r>
      <w:r w:rsidRPr="00DC291F">
        <w:rPr>
          <w:color w:val="000000"/>
          <w:sz w:val="20"/>
          <w:szCs w:val="20"/>
          <w:lang w:val="en-AE"/>
        </w:rPr>
        <w:t xml:space="preserve">, the exp function, or appropriate exponents. Italicize Roman symbols for quantities and variables, but </w:t>
      </w:r>
      <w:r>
        <w:rPr>
          <w:color w:val="000000"/>
          <w:sz w:val="20"/>
          <w:szCs w:val="20"/>
          <w:lang w:val="en-AE"/>
        </w:rPr>
        <w:t>not Greek symbols. Use a dash (-)</w:t>
      </w:r>
      <w:r w:rsidRPr="00DC291F">
        <w:rPr>
          <w:color w:val="000000"/>
          <w:sz w:val="20"/>
          <w:szCs w:val="20"/>
          <w:lang w:val="en-AE"/>
        </w:rPr>
        <w:t xml:space="preserve"> rather than a hyphen for a minus sign. Use parentheses to avoid ambiguities in denominators.</w:t>
      </w:r>
    </w:p>
    <w:p w14:paraId="2BD723A4" w14:textId="46BB00A1" w:rsidR="00887784" w:rsidRPr="00F265DC" w:rsidRDefault="00887784" w:rsidP="00DC291F">
      <w:pPr>
        <w:pStyle w:val="maintext"/>
        <w:ind w:firstLine="426"/>
      </w:pPr>
      <w:r w:rsidRPr="00887784">
        <w:t xml:space="preserve">The numerical simulation is carried out by OpenFOAM, which is an </w:t>
      </w:r>
      <w:r w:rsidR="00B61792" w:rsidRPr="00887784">
        <w:t>open-source</w:t>
      </w:r>
      <w:r w:rsidRPr="00887784">
        <w:t xml:space="preserve"> computational fluid dynamics software. The continuity and momentum equations are written as follows:</w:t>
      </w:r>
    </w:p>
    <w:p w14:paraId="7620495B" w14:textId="47FA0BB3" w:rsidR="00887784" w:rsidRPr="00F265DC" w:rsidRDefault="00B444D1" w:rsidP="00B444D1">
      <w:pPr>
        <w:tabs>
          <w:tab w:val="center" w:pos="4536"/>
          <w:tab w:val="right" w:pos="9072"/>
        </w:tabs>
        <w:rPr>
          <w:sz w:val="20"/>
          <w:szCs w:val="20"/>
        </w:rPr>
      </w:pPr>
      <w:r>
        <w:rPr>
          <w:sz w:val="20"/>
          <w:szCs w:val="20"/>
        </w:rPr>
        <w:tab/>
      </w:r>
      <w:r w:rsidR="00C235E6" w:rsidRPr="00C235E6">
        <w:rPr>
          <w:position w:val="-22"/>
          <w:sz w:val="20"/>
          <w:szCs w:val="20"/>
        </w:rPr>
        <w:object w:dxaOrig="4380" w:dyaOrig="560" w14:anchorId="2E02F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8.5pt" o:ole="">
            <v:imagedata r:id="rId9" o:title=""/>
          </v:shape>
          <o:OLEObject Type="Embed" ProgID="Equation.DSMT4" ShapeID="_x0000_i1025" DrawAspect="Content" ObjectID="_1792911216" r:id="rId10"/>
        </w:object>
      </w:r>
      <w:r>
        <w:rPr>
          <w:sz w:val="20"/>
          <w:szCs w:val="20"/>
        </w:rPr>
        <w:tab/>
      </w:r>
      <w:r w:rsidR="00887784" w:rsidRPr="00F265DC">
        <w:rPr>
          <w:sz w:val="20"/>
          <w:szCs w:val="20"/>
        </w:rPr>
        <w:t>(</w:t>
      </w:r>
      <w:r w:rsidR="0059205F">
        <w:rPr>
          <w:sz w:val="20"/>
          <w:szCs w:val="20"/>
        </w:rPr>
        <w:t>1</w:t>
      </w:r>
      <w:r w:rsidR="00887784" w:rsidRPr="00F265DC">
        <w:rPr>
          <w:sz w:val="20"/>
          <w:szCs w:val="20"/>
        </w:rPr>
        <w:t>)</w:t>
      </w:r>
    </w:p>
    <w:p w14:paraId="4FAB123B" w14:textId="77777777" w:rsidR="00887784" w:rsidRPr="00F265DC" w:rsidRDefault="00887784" w:rsidP="00B444D1">
      <w:pPr>
        <w:pStyle w:val="maintext"/>
      </w:pPr>
      <w:r w:rsidRPr="00F265DC">
        <w:t xml:space="preserve">where </w:t>
      </w:r>
      <w:r w:rsidRPr="00F265DC">
        <w:rPr>
          <w:i/>
        </w:rPr>
        <w:t>μ</w:t>
      </w:r>
      <w:r w:rsidRPr="00F265DC">
        <w:t xml:space="preserve"> is kinematic viscosity, </w:t>
      </w:r>
      <w:r w:rsidRPr="00F265DC">
        <w:rPr>
          <w:i/>
        </w:rPr>
        <w:t>λ</w:t>
      </w:r>
      <w:r w:rsidRPr="00F265DC">
        <w:t xml:space="preserve">' is the second viscosity coefficient, and Stokes hypothesis is used: </w:t>
      </w:r>
      <w:r w:rsidRPr="00F265DC">
        <w:rPr>
          <w:i/>
        </w:rPr>
        <w:t>λ</w:t>
      </w:r>
      <w:r w:rsidRPr="00F265DC">
        <w:t>'=</w:t>
      </w:r>
      <w:r w:rsidR="00B444D1">
        <w:t xml:space="preserve"> </w:t>
      </w:r>
      <w:r w:rsidRPr="00F265DC">
        <w:t>-2/3</w:t>
      </w:r>
      <w:r w:rsidRPr="00F265DC">
        <w:rPr>
          <w:i/>
        </w:rPr>
        <w:t>μ</w:t>
      </w:r>
      <w:r w:rsidRPr="00F265DC">
        <w:t>.</w:t>
      </w:r>
    </w:p>
    <w:p w14:paraId="121E4FC8" w14:textId="15115286" w:rsidR="00887784" w:rsidRDefault="00887784" w:rsidP="008F2A62">
      <w:pPr>
        <w:pStyle w:val="maintext"/>
      </w:pPr>
    </w:p>
    <w:p w14:paraId="74865049" w14:textId="633EC653" w:rsidR="00DC291F" w:rsidRDefault="00DC291F" w:rsidP="00DC291F">
      <w:pPr>
        <w:pStyle w:val="maintext"/>
      </w:pPr>
      <w:r>
        <w:t>Table captions should be written in the same format as figure captions; for example, “Table 1. Appearance styles”. Tables should be referenced in the text unabbreviated as “Table 1.”</w:t>
      </w:r>
    </w:p>
    <w:p w14:paraId="19BCA53B" w14:textId="27417CC8" w:rsidR="00DC291F" w:rsidRDefault="00DC291F" w:rsidP="00DC291F">
      <w:pPr>
        <w:pStyle w:val="maintext"/>
      </w:pPr>
      <w:r>
        <w:t>In Table 1, the numerical simulation is carried out by OpenFOAM, which is an open-source computational fluid dynamics software.</w:t>
      </w:r>
    </w:p>
    <w:p w14:paraId="59415280" w14:textId="77777777" w:rsidR="00B60B72" w:rsidRPr="00F265DC" w:rsidRDefault="00B60B72" w:rsidP="00B60B72">
      <w:pPr>
        <w:pStyle w:val="Namefigureandtable"/>
      </w:pPr>
      <w:r w:rsidRPr="00611708">
        <w:rPr>
          <w:b/>
        </w:rPr>
        <w:t>Table 1.</w:t>
      </w:r>
      <w:r w:rsidRPr="00F265DC">
        <w:t xml:space="preserve"> Boundary conditions of the domain.</w:t>
      </w:r>
    </w:p>
    <w:tbl>
      <w:tblPr>
        <w:tblStyle w:val="Grilledutableau"/>
        <w:tblW w:w="4829" w:type="pct"/>
        <w:jc w:val="center"/>
        <w:tblLook w:val="04A0" w:firstRow="1" w:lastRow="0" w:firstColumn="1" w:lastColumn="0" w:noHBand="0" w:noVBand="1"/>
      </w:tblPr>
      <w:tblGrid>
        <w:gridCol w:w="2235"/>
        <w:gridCol w:w="1752"/>
        <w:gridCol w:w="2694"/>
        <w:gridCol w:w="2287"/>
      </w:tblGrid>
      <w:tr w:rsidR="00B60B72" w:rsidRPr="00502A98" w14:paraId="7E0B3D91" w14:textId="77777777" w:rsidTr="00502A98">
        <w:trPr>
          <w:jc w:val="center"/>
        </w:trPr>
        <w:tc>
          <w:tcPr>
            <w:tcW w:w="1246" w:type="pct"/>
          </w:tcPr>
          <w:p w14:paraId="3A06D2B7" w14:textId="77777777" w:rsidR="00B60B72" w:rsidRPr="00502A98" w:rsidRDefault="00B60B72" w:rsidP="00502A98">
            <w:pPr>
              <w:spacing w:line="240" w:lineRule="auto"/>
              <w:jc w:val="center"/>
              <w:rPr>
                <w:rFonts w:ascii="Times New Roman" w:eastAsia="SimSun" w:hAnsi="Times New Roman"/>
                <w:bCs/>
                <w:sz w:val="20"/>
                <w:szCs w:val="20"/>
              </w:rPr>
            </w:pPr>
          </w:p>
        </w:tc>
        <w:tc>
          <w:tcPr>
            <w:tcW w:w="977" w:type="pct"/>
          </w:tcPr>
          <w:p w14:paraId="32CE84A2"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Velocity, </w:t>
            </w:r>
            <w:r w:rsidRPr="00502A98">
              <w:rPr>
                <w:rFonts w:ascii="Times New Roman" w:eastAsia="SimSun" w:hAnsi="Times New Roman"/>
                <w:bCs/>
                <w:i/>
                <w:iCs/>
                <w:sz w:val="20"/>
                <w:szCs w:val="20"/>
              </w:rPr>
              <w:t>u</w:t>
            </w:r>
          </w:p>
        </w:tc>
        <w:tc>
          <w:tcPr>
            <w:tcW w:w="1502" w:type="pct"/>
          </w:tcPr>
          <w:p w14:paraId="37C2FFA3"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Pressure, </w:t>
            </w:r>
            <w:r w:rsidRPr="00502A98">
              <w:rPr>
                <w:rFonts w:ascii="Times New Roman" w:eastAsia="SimSun" w:hAnsi="Times New Roman"/>
                <w:bCs/>
                <w:i/>
                <w:sz w:val="20"/>
                <w:szCs w:val="20"/>
              </w:rPr>
              <w:t>p</w:t>
            </w:r>
          </w:p>
        </w:tc>
        <w:tc>
          <w:tcPr>
            <w:tcW w:w="1275" w:type="pct"/>
          </w:tcPr>
          <w:p w14:paraId="4ED5E050"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Temperature, </w:t>
            </w:r>
            <w:r w:rsidRPr="00502A98">
              <w:rPr>
                <w:rFonts w:ascii="Times New Roman" w:eastAsia="SimSun" w:hAnsi="Times New Roman"/>
                <w:bCs/>
                <w:i/>
                <w:sz w:val="20"/>
                <w:szCs w:val="20"/>
              </w:rPr>
              <w:t>T</w:t>
            </w:r>
          </w:p>
        </w:tc>
      </w:tr>
      <w:tr w:rsidR="00B60B72" w:rsidRPr="00502A98" w14:paraId="70EAFFBC" w14:textId="77777777" w:rsidTr="00502A98">
        <w:trPr>
          <w:jc w:val="center"/>
        </w:trPr>
        <w:tc>
          <w:tcPr>
            <w:tcW w:w="1246" w:type="pct"/>
          </w:tcPr>
          <w:p w14:paraId="1045E215"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Inlet</w:t>
            </w:r>
          </w:p>
        </w:tc>
        <w:tc>
          <w:tcPr>
            <w:tcW w:w="977" w:type="pct"/>
          </w:tcPr>
          <w:p w14:paraId="63FF0396" w14:textId="77777777" w:rsidR="00B60B72" w:rsidRPr="00502A98" w:rsidRDefault="00B60B72" w:rsidP="00502A98">
            <w:pPr>
              <w:spacing w:line="240" w:lineRule="auto"/>
              <w:jc w:val="center"/>
              <w:rPr>
                <w:rFonts w:ascii="Times New Roman" w:eastAsia="SimSun" w:hAnsi="Times New Roman"/>
                <w:bCs/>
                <w:sz w:val="20"/>
                <w:szCs w:val="20"/>
              </w:rPr>
            </w:pPr>
          </w:p>
        </w:tc>
        <w:tc>
          <w:tcPr>
            <w:tcW w:w="1502" w:type="pct"/>
          </w:tcPr>
          <w:p w14:paraId="49398807" w14:textId="77777777" w:rsidR="00B60B72" w:rsidRPr="00502A98" w:rsidRDefault="00B60B72" w:rsidP="00502A98">
            <w:pPr>
              <w:spacing w:line="240" w:lineRule="auto"/>
              <w:jc w:val="center"/>
              <w:rPr>
                <w:rFonts w:ascii="Times New Roman" w:eastAsia="SimSun" w:hAnsi="Times New Roman"/>
                <w:bCs/>
                <w:sz w:val="20"/>
                <w:szCs w:val="20"/>
              </w:rPr>
            </w:pPr>
          </w:p>
        </w:tc>
        <w:tc>
          <w:tcPr>
            <w:tcW w:w="1275" w:type="pct"/>
          </w:tcPr>
          <w:p w14:paraId="3F245C05" w14:textId="77777777" w:rsidR="00B60B72" w:rsidRPr="00502A98" w:rsidRDefault="00B60B72" w:rsidP="00502A98">
            <w:pPr>
              <w:spacing w:line="240" w:lineRule="auto"/>
              <w:jc w:val="center"/>
              <w:rPr>
                <w:rFonts w:ascii="Times New Roman" w:eastAsia="SimSun" w:hAnsi="Times New Roman"/>
                <w:bCs/>
                <w:sz w:val="20"/>
                <w:szCs w:val="20"/>
              </w:rPr>
            </w:pPr>
          </w:p>
        </w:tc>
      </w:tr>
      <w:tr w:rsidR="00B60B72" w:rsidRPr="00502A98" w14:paraId="2E7A944D" w14:textId="77777777" w:rsidTr="00502A98">
        <w:trPr>
          <w:jc w:val="center"/>
        </w:trPr>
        <w:tc>
          <w:tcPr>
            <w:tcW w:w="1246" w:type="pct"/>
          </w:tcPr>
          <w:p w14:paraId="0261B9ED"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Outlet</w:t>
            </w:r>
          </w:p>
        </w:tc>
        <w:tc>
          <w:tcPr>
            <w:tcW w:w="977" w:type="pct"/>
          </w:tcPr>
          <w:p w14:paraId="7A26587D" w14:textId="77777777" w:rsidR="00B60B72" w:rsidRPr="00502A98" w:rsidRDefault="00B60B72" w:rsidP="00502A98">
            <w:pPr>
              <w:spacing w:line="240" w:lineRule="auto"/>
              <w:jc w:val="center"/>
              <w:rPr>
                <w:rFonts w:ascii="Times New Roman" w:eastAsia="SimSun" w:hAnsi="Times New Roman"/>
                <w:bCs/>
                <w:sz w:val="20"/>
                <w:szCs w:val="20"/>
              </w:rPr>
            </w:pPr>
          </w:p>
        </w:tc>
        <w:tc>
          <w:tcPr>
            <w:tcW w:w="1502" w:type="pct"/>
          </w:tcPr>
          <w:p w14:paraId="2C1DB7BD" w14:textId="77777777" w:rsidR="00B60B72" w:rsidRPr="00502A98" w:rsidRDefault="00B60B72" w:rsidP="00502A98">
            <w:pPr>
              <w:spacing w:line="240" w:lineRule="auto"/>
              <w:jc w:val="center"/>
              <w:rPr>
                <w:rFonts w:ascii="Times New Roman" w:eastAsia="SimSun" w:hAnsi="Times New Roman"/>
                <w:bCs/>
                <w:sz w:val="20"/>
                <w:szCs w:val="20"/>
              </w:rPr>
            </w:pPr>
          </w:p>
        </w:tc>
        <w:tc>
          <w:tcPr>
            <w:tcW w:w="1275" w:type="pct"/>
          </w:tcPr>
          <w:p w14:paraId="0B1E8FAD" w14:textId="77777777" w:rsidR="00B60B72" w:rsidRPr="00502A98" w:rsidRDefault="00B60B72" w:rsidP="00502A98">
            <w:pPr>
              <w:spacing w:line="240" w:lineRule="auto"/>
              <w:jc w:val="center"/>
              <w:rPr>
                <w:rFonts w:ascii="Times New Roman" w:eastAsia="SimSun" w:hAnsi="Times New Roman"/>
                <w:bCs/>
                <w:sz w:val="20"/>
                <w:szCs w:val="20"/>
              </w:rPr>
            </w:pPr>
          </w:p>
        </w:tc>
      </w:tr>
      <w:tr w:rsidR="00B60B72" w:rsidRPr="00502A98" w14:paraId="4BA59293" w14:textId="77777777" w:rsidTr="00502A98">
        <w:trPr>
          <w:jc w:val="center"/>
        </w:trPr>
        <w:tc>
          <w:tcPr>
            <w:tcW w:w="1246" w:type="pct"/>
          </w:tcPr>
          <w:p w14:paraId="2F980725" w14:textId="77777777" w:rsidR="00B60B72" w:rsidRPr="00502A98" w:rsidRDefault="00B60B72"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Heating wall</w:t>
            </w:r>
          </w:p>
        </w:tc>
        <w:tc>
          <w:tcPr>
            <w:tcW w:w="977" w:type="pct"/>
          </w:tcPr>
          <w:p w14:paraId="7656E09E" w14:textId="77777777" w:rsidR="00B60B72" w:rsidRPr="00502A98" w:rsidRDefault="00B60B72" w:rsidP="00502A98">
            <w:pPr>
              <w:spacing w:line="240" w:lineRule="auto"/>
              <w:jc w:val="center"/>
              <w:rPr>
                <w:rFonts w:ascii="Times New Roman" w:eastAsia="SimSun" w:hAnsi="Times New Roman"/>
                <w:bCs/>
                <w:sz w:val="20"/>
                <w:szCs w:val="20"/>
              </w:rPr>
            </w:pPr>
          </w:p>
        </w:tc>
        <w:tc>
          <w:tcPr>
            <w:tcW w:w="1502" w:type="pct"/>
          </w:tcPr>
          <w:p w14:paraId="7DF406DB" w14:textId="77777777" w:rsidR="00B60B72" w:rsidRPr="00502A98" w:rsidRDefault="00B60B72" w:rsidP="00502A98">
            <w:pPr>
              <w:spacing w:line="240" w:lineRule="auto"/>
              <w:jc w:val="center"/>
              <w:rPr>
                <w:rFonts w:ascii="Times New Roman" w:eastAsia="SimSun" w:hAnsi="Times New Roman"/>
                <w:bCs/>
                <w:color w:val="000000"/>
                <w:sz w:val="20"/>
                <w:szCs w:val="20"/>
              </w:rPr>
            </w:pPr>
          </w:p>
        </w:tc>
        <w:tc>
          <w:tcPr>
            <w:tcW w:w="1275" w:type="pct"/>
          </w:tcPr>
          <w:p w14:paraId="15B7EA56" w14:textId="77777777" w:rsidR="00B60B72" w:rsidRPr="00502A98" w:rsidRDefault="00B60B72" w:rsidP="00502A98">
            <w:pPr>
              <w:spacing w:line="240" w:lineRule="auto"/>
              <w:jc w:val="center"/>
              <w:rPr>
                <w:rFonts w:ascii="Times New Roman" w:eastAsia="SimSun" w:hAnsi="Times New Roman"/>
                <w:bCs/>
                <w:sz w:val="20"/>
                <w:szCs w:val="20"/>
              </w:rPr>
            </w:pPr>
          </w:p>
        </w:tc>
      </w:tr>
      <w:tr w:rsidR="00B60B72" w:rsidRPr="00502A98" w14:paraId="56200905" w14:textId="77777777" w:rsidTr="00502A98">
        <w:trPr>
          <w:jc w:val="center"/>
        </w:trPr>
        <w:tc>
          <w:tcPr>
            <w:tcW w:w="1246" w:type="pct"/>
          </w:tcPr>
          <w:p w14:paraId="29F4E71F" w14:textId="77777777" w:rsidR="00B60B72" w:rsidRPr="00502A98" w:rsidRDefault="00B60B72" w:rsidP="00502A98">
            <w:pPr>
              <w:spacing w:line="240" w:lineRule="auto"/>
              <w:jc w:val="center"/>
              <w:rPr>
                <w:rFonts w:ascii="Times New Roman" w:hAnsi="Times New Roman"/>
                <w:bCs/>
                <w:sz w:val="20"/>
                <w:szCs w:val="20"/>
              </w:rPr>
            </w:pPr>
            <w:r w:rsidRPr="00502A98">
              <w:rPr>
                <w:rFonts w:ascii="Times New Roman" w:hAnsi="Times New Roman"/>
                <w:bCs/>
                <w:sz w:val="20"/>
                <w:szCs w:val="20"/>
              </w:rPr>
              <w:t>Others</w:t>
            </w:r>
          </w:p>
        </w:tc>
        <w:tc>
          <w:tcPr>
            <w:tcW w:w="977" w:type="pct"/>
          </w:tcPr>
          <w:p w14:paraId="3353624F" w14:textId="77777777" w:rsidR="00B60B72" w:rsidRPr="00502A98" w:rsidRDefault="00B60B72" w:rsidP="00502A98">
            <w:pPr>
              <w:spacing w:line="240" w:lineRule="auto"/>
              <w:jc w:val="center"/>
              <w:rPr>
                <w:rFonts w:ascii="Times New Roman" w:hAnsi="Times New Roman"/>
                <w:bCs/>
                <w:sz w:val="20"/>
                <w:szCs w:val="20"/>
              </w:rPr>
            </w:pPr>
          </w:p>
        </w:tc>
        <w:tc>
          <w:tcPr>
            <w:tcW w:w="1502" w:type="pct"/>
          </w:tcPr>
          <w:p w14:paraId="20EF4692" w14:textId="77777777" w:rsidR="00B60B72" w:rsidRPr="00502A98" w:rsidRDefault="00B60B72" w:rsidP="00502A98">
            <w:pPr>
              <w:spacing w:line="240" w:lineRule="auto"/>
              <w:jc w:val="center"/>
              <w:rPr>
                <w:rFonts w:ascii="Times New Roman" w:hAnsi="Times New Roman"/>
                <w:bCs/>
                <w:color w:val="000000"/>
                <w:sz w:val="20"/>
                <w:szCs w:val="20"/>
              </w:rPr>
            </w:pPr>
          </w:p>
        </w:tc>
        <w:tc>
          <w:tcPr>
            <w:tcW w:w="1275" w:type="pct"/>
          </w:tcPr>
          <w:p w14:paraId="167308A9" w14:textId="77777777" w:rsidR="00B60B72" w:rsidRPr="00502A98" w:rsidRDefault="00B60B72" w:rsidP="00502A98">
            <w:pPr>
              <w:spacing w:line="240" w:lineRule="auto"/>
              <w:jc w:val="center"/>
              <w:rPr>
                <w:rFonts w:ascii="Times New Roman" w:hAnsi="Times New Roman"/>
                <w:bCs/>
                <w:sz w:val="20"/>
                <w:szCs w:val="20"/>
              </w:rPr>
            </w:pPr>
          </w:p>
        </w:tc>
      </w:tr>
    </w:tbl>
    <w:p w14:paraId="5497A928" w14:textId="77777777" w:rsidR="00B60B72" w:rsidRPr="00887784" w:rsidRDefault="00B60B72" w:rsidP="008F2A62">
      <w:pPr>
        <w:pStyle w:val="maintext"/>
      </w:pPr>
    </w:p>
    <w:p w14:paraId="2FE7662D" w14:textId="77777777" w:rsidR="00887784" w:rsidRPr="00887784" w:rsidRDefault="00887784" w:rsidP="00153868">
      <w:pPr>
        <w:tabs>
          <w:tab w:val="center" w:pos="4855"/>
          <w:tab w:val="center" w:pos="9713"/>
        </w:tabs>
        <w:rPr>
          <w:color w:val="000000"/>
          <w:sz w:val="20"/>
          <w:szCs w:val="20"/>
        </w:rPr>
      </w:pPr>
    </w:p>
    <w:p w14:paraId="5B47A0DE" w14:textId="77777777" w:rsidR="00887784" w:rsidRPr="00C812F7" w:rsidRDefault="00887784" w:rsidP="00FD4AE6">
      <w:pPr>
        <w:tabs>
          <w:tab w:val="center" w:pos="4855"/>
          <w:tab w:val="center" w:pos="9713"/>
        </w:tabs>
        <w:spacing w:after="120"/>
        <w:rPr>
          <w:b/>
          <w:color w:val="000000"/>
          <w:sz w:val="20"/>
          <w:szCs w:val="20"/>
        </w:rPr>
      </w:pPr>
      <w:r w:rsidRPr="00C812F7">
        <w:rPr>
          <w:b/>
          <w:color w:val="000000"/>
          <w:sz w:val="20"/>
          <w:szCs w:val="20"/>
        </w:rPr>
        <w:t>2.2 Mesh and model validation</w:t>
      </w:r>
    </w:p>
    <w:p w14:paraId="7AA01AAF" w14:textId="77777777" w:rsidR="00F36544" w:rsidRPr="00F265DC" w:rsidRDefault="00F36544" w:rsidP="00F36544">
      <w:pPr>
        <w:pStyle w:val="maintext"/>
      </w:pPr>
      <w:r w:rsidRPr="00887784">
        <w:t>The numerical simulation is carried out by OpenFOAM, which is an open-source computational fluid dynamics software. The continuity and momentum equations are written as follows:</w:t>
      </w:r>
    </w:p>
    <w:p w14:paraId="6B2CB5F7" w14:textId="77777777" w:rsidR="00F36544" w:rsidRPr="00F265DC" w:rsidRDefault="00F36544" w:rsidP="00F36544">
      <w:pPr>
        <w:tabs>
          <w:tab w:val="center" w:pos="4536"/>
          <w:tab w:val="right" w:pos="9072"/>
        </w:tabs>
        <w:rPr>
          <w:sz w:val="20"/>
          <w:szCs w:val="20"/>
        </w:rPr>
      </w:pPr>
      <w:r>
        <w:rPr>
          <w:sz w:val="20"/>
          <w:szCs w:val="20"/>
        </w:rPr>
        <w:tab/>
      </w:r>
      <w:r w:rsidRPr="00C235E6">
        <w:rPr>
          <w:position w:val="-22"/>
          <w:sz w:val="20"/>
          <w:szCs w:val="20"/>
        </w:rPr>
        <w:object w:dxaOrig="4380" w:dyaOrig="560" w14:anchorId="42D80740">
          <v:shape id="_x0000_i1026" type="#_x0000_t75" style="width:218.25pt;height:28.5pt" o:ole="">
            <v:imagedata r:id="rId9" o:title=""/>
          </v:shape>
          <o:OLEObject Type="Embed" ProgID="Equation.DSMT4" ShapeID="_x0000_i1026" DrawAspect="Content" ObjectID="_1792911217" r:id="rId11"/>
        </w:object>
      </w:r>
      <w:r>
        <w:rPr>
          <w:sz w:val="20"/>
          <w:szCs w:val="20"/>
        </w:rPr>
        <w:tab/>
      </w:r>
      <w:r w:rsidRPr="00F265DC">
        <w:rPr>
          <w:sz w:val="20"/>
          <w:szCs w:val="20"/>
        </w:rPr>
        <w:t>(</w:t>
      </w:r>
      <w:r>
        <w:rPr>
          <w:sz w:val="20"/>
          <w:szCs w:val="20"/>
        </w:rPr>
        <w:t>1</w:t>
      </w:r>
      <w:r w:rsidRPr="00F265DC">
        <w:rPr>
          <w:sz w:val="20"/>
          <w:szCs w:val="20"/>
        </w:rPr>
        <w:t>)</w:t>
      </w:r>
    </w:p>
    <w:p w14:paraId="2D4DB174" w14:textId="77777777" w:rsidR="00F36544" w:rsidRPr="00F265DC" w:rsidRDefault="00F36544" w:rsidP="00F36544">
      <w:pPr>
        <w:pStyle w:val="maintext"/>
      </w:pPr>
      <w:r w:rsidRPr="00F265DC">
        <w:t xml:space="preserve">where </w:t>
      </w:r>
      <w:r w:rsidRPr="00F265DC">
        <w:rPr>
          <w:i/>
        </w:rPr>
        <w:t>μ</w:t>
      </w:r>
      <w:r w:rsidRPr="00F265DC">
        <w:t xml:space="preserve"> is kinematic viscosity, </w:t>
      </w:r>
      <w:r w:rsidRPr="00F265DC">
        <w:rPr>
          <w:i/>
        </w:rPr>
        <w:t>λ</w:t>
      </w:r>
      <w:r w:rsidRPr="00F265DC">
        <w:t xml:space="preserve">' is the second viscosity coefficient, and Stokes hypothesis is used: </w:t>
      </w:r>
      <w:r w:rsidRPr="00F265DC">
        <w:rPr>
          <w:i/>
        </w:rPr>
        <w:t>λ</w:t>
      </w:r>
      <w:r w:rsidRPr="00F265DC">
        <w:t>'=</w:t>
      </w:r>
      <w:r>
        <w:t xml:space="preserve"> </w:t>
      </w:r>
      <w:r w:rsidRPr="00F265DC">
        <w:t>-2/3</w:t>
      </w:r>
      <w:r w:rsidRPr="00F265DC">
        <w:rPr>
          <w:i/>
        </w:rPr>
        <w:t>μ</w:t>
      </w:r>
      <w:r w:rsidRPr="00F265DC">
        <w:t>.</w:t>
      </w:r>
    </w:p>
    <w:p w14:paraId="189D7833" w14:textId="77777777" w:rsidR="00F36544" w:rsidRDefault="00F36544" w:rsidP="00F36544">
      <w:pPr>
        <w:pStyle w:val="maintext"/>
      </w:pPr>
    </w:p>
    <w:p w14:paraId="6C18F3D2" w14:textId="77777777" w:rsidR="00F36544" w:rsidRPr="00F265DC" w:rsidRDefault="00F36544" w:rsidP="00F36544">
      <w:pPr>
        <w:pStyle w:val="Namefigureandtable"/>
      </w:pPr>
      <w:r w:rsidRPr="00611708">
        <w:rPr>
          <w:b/>
        </w:rPr>
        <w:t>Table 1.</w:t>
      </w:r>
      <w:r w:rsidRPr="00F265DC">
        <w:t xml:space="preserve"> Boundary conditions of the domain.</w:t>
      </w:r>
    </w:p>
    <w:tbl>
      <w:tblPr>
        <w:tblStyle w:val="Grilledutableau"/>
        <w:tblW w:w="4829" w:type="pct"/>
        <w:jc w:val="center"/>
        <w:tblLook w:val="04A0" w:firstRow="1" w:lastRow="0" w:firstColumn="1" w:lastColumn="0" w:noHBand="0" w:noVBand="1"/>
      </w:tblPr>
      <w:tblGrid>
        <w:gridCol w:w="1810"/>
        <w:gridCol w:w="2177"/>
        <w:gridCol w:w="2694"/>
        <w:gridCol w:w="2287"/>
      </w:tblGrid>
      <w:tr w:rsidR="00F36544" w:rsidRPr="00502A98" w14:paraId="120C8671" w14:textId="77777777" w:rsidTr="00502A98">
        <w:trPr>
          <w:jc w:val="center"/>
        </w:trPr>
        <w:tc>
          <w:tcPr>
            <w:tcW w:w="1009" w:type="pct"/>
          </w:tcPr>
          <w:p w14:paraId="144EC171" w14:textId="77777777" w:rsidR="00F36544" w:rsidRPr="00502A98" w:rsidRDefault="00F36544" w:rsidP="00502A98">
            <w:pPr>
              <w:spacing w:line="240" w:lineRule="auto"/>
              <w:jc w:val="center"/>
              <w:rPr>
                <w:rFonts w:ascii="Times New Roman" w:eastAsia="SimSun" w:hAnsi="Times New Roman"/>
                <w:bCs/>
                <w:sz w:val="20"/>
                <w:szCs w:val="20"/>
              </w:rPr>
            </w:pPr>
          </w:p>
        </w:tc>
        <w:tc>
          <w:tcPr>
            <w:tcW w:w="1214" w:type="pct"/>
          </w:tcPr>
          <w:p w14:paraId="2C5FD329"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Velocity, </w:t>
            </w:r>
            <w:r w:rsidRPr="00502A98">
              <w:rPr>
                <w:rFonts w:ascii="Times New Roman" w:eastAsia="SimSun" w:hAnsi="Times New Roman"/>
                <w:bCs/>
                <w:i/>
                <w:iCs/>
                <w:sz w:val="20"/>
                <w:szCs w:val="20"/>
              </w:rPr>
              <w:t>u</w:t>
            </w:r>
          </w:p>
        </w:tc>
        <w:tc>
          <w:tcPr>
            <w:tcW w:w="1502" w:type="pct"/>
          </w:tcPr>
          <w:p w14:paraId="73348DD4"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Pressure, </w:t>
            </w:r>
            <w:r w:rsidRPr="00502A98">
              <w:rPr>
                <w:rFonts w:ascii="Times New Roman" w:eastAsia="SimSun" w:hAnsi="Times New Roman"/>
                <w:bCs/>
                <w:i/>
                <w:sz w:val="20"/>
                <w:szCs w:val="20"/>
              </w:rPr>
              <w:t>p</w:t>
            </w:r>
          </w:p>
        </w:tc>
        <w:tc>
          <w:tcPr>
            <w:tcW w:w="1275" w:type="pct"/>
          </w:tcPr>
          <w:p w14:paraId="4231F839"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 xml:space="preserve">Temperature, </w:t>
            </w:r>
            <w:r w:rsidRPr="00502A98">
              <w:rPr>
                <w:rFonts w:ascii="Times New Roman" w:eastAsia="SimSun" w:hAnsi="Times New Roman"/>
                <w:bCs/>
                <w:i/>
                <w:sz w:val="20"/>
                <w:szCs w:val="20"/>
              </w:rPr>
              <w:t>T</w:t>
            </w:r>
          </w:p>
        </w:tc>
      </w:tr>
      <w:tr w:rsidR="00F36544" w:rsidRPr="00502A98" w14:paraId="46449244" w14:textId="77777777" w:rsidTr="00502A98">
        <w:trPr>
          <w:jc w:val="center"/>
        </w:trPr>
        <w:tc>
          <w:tcPr>
            <w:tcW w:w="1009" w:type="pct"/>
          </w:tcPr>
          <w:p w14:paraId="058E4777"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Inlet</w:t>
            </w:r>
          </w:p>
        </w:tc>
        <w:tc>
          <w:tcPr>
            <w:tcW w:w="1214" w:type="pct"/>
          </w:tcPr>
          <w:p w14:paraId="3E584C5D" w14:textId="77777777" w:rsidR="00F36544" w:rsidRPr="00502A98" w:rsidRDefault="00F36544" w:rsidP="00502A98">
            <w:pPr>
              <w:spacing w:line="240" w:lineRule="auto"/>
              <w:jc w:val="center"/>
              <w:rPr>
                <w:rFonts w:ascii="Times New Roman" w:eastAsia="SimSun" w:hAnsi="Times New Roman"/>
                <w:bCs/>
                <w:sz w:val="20"/>
                <w:szCs w:val="20"/>
              </w:rPr>
            </w:pPr>
          </w:p>
        </w:tc>
        <w:tc>
          <w:tcPr>
            <w:tcW w:w="1502" w:type="pct"/>
          </w:tcPr>
          <w:p w14:paraId="5C766519" w14:textId="77777777" w:rsidR="00F36544" w:rsidRPr="00502A98" w:rsidRDefault="00F36544" w:rsidP="00502A98">
            <w:pPr>
              <w:spacing w:line="240" w:lineRule="auto"/>
              <w:jc w:val="center"/>
              <w:rPr>
                <w:rFonts w:ascii="Times New Roman" w:eastAsia="SimSun" w:hAnsi="Times New Roman"/>
                <w:bCs/>
                <w:sz w:val="20"/>
                <w:szCs w:val="20"/>
              </w:rPr>
            </w:pPr>
          </w:p>
        </w:tc>
        <w:tc>
          <w:tcPr>
            <w:tcW w:w="1275" w:type="pct"/>
          </w:tcPr>
          <w:p w14:paraId="45115DB4" w14:textId="77777777" w:rsidR="00F36544" w:rsidRPr="00502A98" w:rsidRDefault="00F36544" w:rsidP="00502A98">
            <w:pPr>
              <w:spacing w:line="240" w:lineRule="auto"/>
              <w:jc w:val="center"/>
              <w:rPr>
                <w:rFonts w:ascii="Times New Roman" w:eastAsia="SimSun" w:hAnsi="Times New Roman"/>
                <w:bCs/>
                <w:sz w:val="20"/>
                <w:szCs w:val="20"/>
              </w:rPr>
            </w:pPr>
          </w:p>
        </w:tc>
      </w:tr>
      <w:tr w:rsidR="00F36544" w:rsidRPr="00502A98" w14:paraId="5B952911" w14:textId="77777777" w:rsidTr="00502A98">
        <w:trPr>
          <w:jc w:val="center"/>
        </w:trPr>
        <w:tc>
          <w:tcPr>
            <w:tcW w:w="1009" w:type="pct"/>
          </w:tcPr>
          <w:p w14:paraId="4FAC064E"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Outlet</w:t>
            </w:r>
          </w:p>
        </w:tc>
        <w:tc>
          <w:tcPr>
            <w:tcW w:w="1214" w:type="pct"/>
          </w:tcPr>
          <w:p w14:paraId="157AC2BE" w14:textId="77777777" w:rsidR="00F36544" w:rsidRPr="00502A98" w:rsidRDefault="00F36544" w:rsidP="00502A98">
            <w:pPr>
              <w:spacing w:line="240" w:lineRule="auto"/>
              <w:jc w:val="center"/>
              <w:rPr>
                <w:rFonts w:ascii="Times New Roman" w:eastAsia="SimSun" w:hAnsi="Times New Roman"/>
                <w:bCs/>
                <w:sz w:val="20"/>
                <w:szCs w:val="20"/>
              </w:rPr>
            </w:pPr>
          </w:p>
        </w:tc>
        <w:tc>
          <w:tcPr>
            <w:tcW w:w="1502" w:type="pct"/>
          </w:tcPr>
          <w:p w14:paraId="218DB5C9" w14:textId="77777777" w:rsidR="00F36544" w:rsidRPr="00502A98" w:rsidRDefault="00F36544" w:rsidP="00502A98">
            <w:pPr>
              <w:spacing w:line="240" w:lineRule="auto"/>
              <w:jc w:val="center"/>
              <w:rPr>
                <w:rFonts w:ascii="Times New Roman" w:eastAsia="SimSun" w:hAnsi="Times New Roman"/>
                <w:bCs/>
                <w:sz w:val="20"/>
                <w:szCs w:val="20"/>
              </w:rPr>
            </w:pPr>
          </w:p>
        </w:tc>
        <w:tc>
          <w:tcPr>
            <w:tcW w:w="1275" w:type="pct"/>
          </w:tcPr>
          <w:p w14:paraId="5483B3CA" w14:textId="77777777" w:rsidR="00F36544" w:rsidRPr="00502A98" w:rsidRDefault="00F36544" w:rsidP="00502A98">
            <w:pPr>
              <w:spacing w:line="240" w:lineRule="auto"/>
              <w:jc w:val="center"/>
              <w:rPr>
                <w:rFonts w:ascii="Times New Roman" w:eastAsia="SimSun" w:hAnsi="Times New Roman"/>
                <w:bCs/>
                <w:sz w:val="20"/>
                <w:szCs w:val="20"/>
              </w:rPr>
            </w:pPr>
          </w:p>
        </w:tc>
      </w:tr>
      <w:tr w:rsidR="00F36544" w:rsidRPr="00502A98" w14:paraId="616E2238" w14:textId="77777777" w:rsidTr="00502A98">
        <w:trPr>
          <w:jc w:val="center"/>
        </w:trPr>
        <w:tc>
          <w:tcPr>
            <w:tcW w:w="1009" w:type="pct"/>
          </w:tcPr>
          <w:p w14:paraId="04556578" w14:textId="77777777" w:rsidR="00F36544" w:rsidRPr="00502A98" w:rsidRDefault="00F36544" w:rsidP="00502A98">
            <w:pPr>
              <w:spacing w:line="240" w:lineRule="auto"/>
              <w:jc w:val="center"/>
              <w:rPr>
                <w:rFonts w:ascii="Times New Roman" w:eastAsia="SimSun" w:hAnsi="Times New Roman"/>
                <w:bCs/>
                <w:sz w:val="20"/>
                <w:szCs w:val="20"/>
              </w:rPr>
            </w:pPr>
            <w:r w:rsidRPr="00502A98">
              <w:rPr>
                <w:rFonts w:ascii="Times New Roman" w:eastAsia="SimSun" w:hAnsi="Times New Roman"/>
                <w:bCs/>
                <w:sz w:val="20"/>
                <w:szCs w:val="20"/>
              </w:rPr>
              <w:t>Heating wall</w:t>
            </w:r>
          </w:p>
        </w:tc>
        <w:tc>
          <w:tcPr>
            <w:tcW w:w="1214" w:type="pct"/>
          </w:tcPr>
          <w:p w14:paraId="5B225C79" w14:textId="77777777" w:rsidR="00F36544" w:rsidRPr="00502A98" w:rsidRDefault="00F36544" w:rsidP="00502A98">
            <w:pPr>
              <w:spacing w:line="240" w:lineRule="auto"/>
              <w:jc w:val="center"/>
              <w:rPr>
                <w:rFonts w:ascii="Times New Roman" w:eastAsia="SimSun" w:hAnsi="Times New Roman"/>
                <w:bCs/>
                <w:sz w:val="20"/>
                <w:szCs w:val="20"/>
              </w:rPr>
            </w:pPr>
          </w:p>
        </w:tc>
        <w:tc>
          <w:tcPr>
            <w:tcW w:w="1502" w:type="pct"/>
          </w:tcPr>
          <w:p w14:paraId="50426A6B" w14:textId="77777777" w:rsidR="00F36544" w:rsidRPr="00502A98" w:rsidRDefault="00F36544" w:rsidP="00502A98">
            <w:pPr>
              <w:spacing w:line="240" w:lineRule="auto"/>
              <w:jc w:val="center"/>
              <w:rPr>
                <w:rFonts w:ascii="Times New Roman" w:eastAsia="SimSun" w:hAnsi="Times New Roman"/>
                <w:bCs/>
                <w:color w:val="000000"/>
                <w:sz w:val="20"/>
                <w:szCs w:val="20"/>
              </w:rPr>
            </w:pPr>
          </w:p>
        </w:tc>
        <w:tc>
          <w:tcPr>
            <w:tcW w:w="1275" w:type="pct"/>
          </w:tcPr>
          <w:p w14:paraId="1EF96A42" w14:textId="77777777" w:rsidR="00F36544" w:rsidRPr="00502A98" w:rsidRDefault="00F36544" w:rsidP="00502A98">
            <w:pPr>
              <w:spacing w:line="240" w:lineRule="auto"/>
              <w:jc w:val="center"/>
              <w:rPr>
                <w:rFonts w:ascii="Times New Roman" w:eastAsia="SimSun" w:hAnsi="Times New Roman"/>
                <w:bCs/>
                <w:sz w:val="20"/>
                <w:szCs w:val="20"/>
              </w:rPr>
            </w:pPr>
          </w:p>
        </w:tc>
      </w:tr>
      <w:tr w:rsidR="00F36544" w:rsidRPr="00502A98" w14:paraId="428F4973" w14:textId="77777777" w:rsidTr="00502A98">
        <w:trPr>
          <w:jc w:val="center"/>
        </w:trPr>
        <w:tc>
          <w:tcPr>
            <w:tcW w:w="1009" w:type="pct"/>
          </w:tcPr>
          <w:p w14:paraId="592399AE" w14:textId="77777777" w:rsidR="00F36544" w:rsidRPr="00502A98" w:rsidRDefault="00F36544" w:rsidP="00502A98">
            <w:pPr>
              <w:spacing w:line="240" w:lineRule="auto"/>
              <w:jc w:val="center"/>
              <w:rPr>
                <w:rFonts w:ascii="Times New Roman" w:hAnsi="Times New Roman"/>
                <w:bCs/>
                <w:sz w:val="20"/>
                <w:szCs w:val="20"/>
              </w:rPr>
            </w:pPr>
            <w:r w:rsidRPr="00502A98">
              <w:rPr>
                <w:rFonts w:ascii="Times New Roman" w:hAnsi="Times New Roman"/>
                <w:bCs/>
                <w:sz w:val="20"/>
                <w:szCs w:val="20"/>
              </w:rPr>
              <w:t>Others</w:t>
            </w:r>
          </w:p>
        </w:tc>
        <w:tc>
          <w:tcPr>
            <w:tcW w:w="1214" w:type="pct"/>
          </w:tcPr>
          <w:p w14:paraId="45CB9229" w14:textId="77777777" w:rsidR="00F36544" w:rsidRPr="00502A98" w:rsidRDefault="00F36544" w:rsidP="00502A98">
            <w:pPr>
              <w:spacing w:line="240" w:lineRule="auto"/>
              <w:jc w:val="center"/>
              <w:rPr>
                <w:rFonts w:ascii="Times New Roman" w:hAnsi="Times New Roman"/>
                <w:bCs/>
                <w:sz w:val="20"/>
                <w:szCs w:val="20"/>
              </w:rPr>
            </w:pPr>
          </w:p>
        </w:tc>
        <w:tc>
          <w:tcPr>
            <w:tcW w:w="1502" w:type="pct"/>
          </w:tcPr>
          <w:p w14:paraId="2DB30297" w14:textId="77777777" w:rsidR="00F36544" w:rsidRPr="00502A98" w:rsidRDefault="00F36544" w:rsidP="00502A98">
            <w:pPr>
              <w:spacing w:line="240" w:lineRule="auto"/>
              <w:jc w:val="center"/>
              <w:rPr>
                <w:rFonts w:ascii="Times New Roman" w:hAnsi="Times New Roman"/>
                <w:bCs/>
                <w:color w:val="000000"/>
                <w:sz w:val="20"/>
                <w:szCs w:val="20"/>
              </w:rPr>
            </w:pPr>
          </w:p>
        </w:tc>
        <w:tc>
          <w:tcPr>
            <w:tcW w:w="1275" w:type="pct"/>
          </w:tcPr>
          <w:p w14:paraId="47773093" w14:textId="77777777" w:rsidR="00F36544" w:rsidRPr="00502A98" w:rsidRDefault="00F36544" w:rsidP="00502A98">
            <w:pPr>
              <w:spacing w:line="240" w:lineRule="auto"/>
              <w:jc w:val="center"/>
              <w:rPr>
                <w:rFonts w:ascii="Times New Roman" w:hAnsi="Times New Roman"/>
                <w:bCs/>
                <w:sz w:val="20"/>
                <w:szCs w:val="20"/>
              </w:rPr>
            </w:pPr>
          </w:p>
        </w:tc>
      </w:tr>
    </w:tbl>
    <w:p w14:paraId="0E0196A6" w14:textId="77777777" w:rsidR="00F36544" w:rsidRPr="00887784" w:rsidRDefault="00F36544" w:rsidP="00F36544">
      <w:pPr>
        <w:pStyle w:val="maintext"/>
      </w:pPr>
    </w:p>
    <w:p w14:paraId="36771A57" w14:textId="77777777" w:rsidR="00887784" w:rsidRDefault="00887784" w:rsidP="00FD4AE6">
      <w:pPr>
        <w:tabs>
          <w:tab w:val="center" w:pos="4855"/>
          <w:tab w:val="center" w:pos="9713"/>
        </w:tabs>
        <w:spacing w:after="120"/>
        <w:rPr>
          <w:b/>
          <w:sz w:val="20"/>
          <w:szCs w:val="20"/>
        </w:rPr>
      </w:pPr>
      <w:r w:rsidRPr="00F265DC">
        <w:rPr>
          <w:b/>
          <w:sz w:val="20"/>
          <w:szCs w:val="20"/>
        </w:rPr>
        <w:t>3. Results and discussions</w:t>
      </w:r>
    </w:p>
    <w:p w14:paraId="55F29007" w14:textId="77777777" w:rsidR="00887784" w:rsidRPr="00F265DC" w:rsidRDefault="00887784" w:rsidP="00887784">
      <w:pPr>
        <w:tabs>
          <w:tab w:val="center" w:pos="4855"/>
          <w:tab w:val="center" w:pos="9713"/>
        </w:tabs>
        <w:rPr>
          <w:sz w:val="20"/>
          <w:szCs w:val="20"/>
        </w:rPr>
      </w:pPr>
    </w:p>
    <w:p w14:paraId="558C4E82" w14:textId="77777777" w:rsidR="00887784" w:rsidRPr="000E6FF4" w:rsidRDefault="00887784" w:rsidP="00FD4AE6">
      <w:pPr>
        <w:tabs>
          <w:tab w:val="center" w:pos="4855"/>
          <w:tab w:val="center" w:pos="9713"/>
        </w:tabs>
        <w:spacing w:before="120"/>
        <w:rPr>
          <w:b/>
          <w:sz w:val="20"/>
          <w:szCs w:val="20"/>
        </w:rPr>
      </w:pPr>
      <w:r w:rsidRPr="000E6FF4">
        <w:rPr>
          <w:b/>
          <w:sz w:val="20"/>
          <w:szCs w:val="20"/>
        </w:rPr>
        <w:t>3.1 The flow structures and temperature profiles in the cylinder</w:t>
      </w:r>
    </w:p>
    <w:p w14:paraId="6F297A1D" w14:textId="77777777" w:rsidR="00887784" w:rsidRPr="00F265DC" w:rsidRDefault="00887784" w:rsidP="00887784">
      <w:pPr>
        <w:tabs>
          <w:tab w:val="center" w:pos="4855"/>
          <w:tab w:val="center" w:pos="9713"/>
        </w:tabs>
        <w:ind w:firstLine="284"/>
        <w:rPr>
          <w:sz w:val="20"/>
          <w:szCs w:val="20"/>
        </w:rPr>
      </w:pPr>
    </w:p>
    <w:p w14:paraId="253E92FD" w14:textId="77777777" w:rsidR="00887784" w:rsidRPr="00A55A8C" w:rsidRDefault="00887784" w:rsidP="00FD4AE6">
      <w:pPr>
        <w:tabs>
          <w:tab w:val="center" w:pos="4855"/>
          <w:tab w:val="center" w:pos="9713"/>
        </w:tabs>
        <w:spacing w:after="120"/>
        <w:rPr>
          <w:b/>
          <w:sz w:val="20"/>
          <w:szCs w:val="20"/>
        </w:rPr>
      </w:pPr>
      <w:r w:rsidRPr="00A55A8C">
        <w:rPr>
          <w:b/>
          <w:sz w:val="20"/>
          <w:szCs w:val="20"/>
        </w:rPr>
        <w:t>3.2 Flow boundary layer characteristics</w:t>
      </w:r>
    </w:p>
    <w:p w14:paraId="7EC36E2C" w14:textId="1E02029A" w:rsidR="00887784" w:rsidRDefault="00887784" w:rsidP="00E62314">
      <w:pPr>
        <w:pStyle w:val="maintext"/>
      </w:pPr>
    </w:p>
    <w:p w14:paraId="04BA1421" w14:textId="77777777" w:rsidR="00887784" w:rsidRPr="00F265DC" w:rsidRDefault="00887784" w:rsidP="00887784">
      <w:pPr>
        <w:tabs>
          <w:tab w:val="center" w:pos="4855"/>
          <w:tab w:val="center" w:pos="9713"/>
        </w:tabs>
        <w:rPr>
          <w:sz w:val="20"/>
          <w:szCs w:val="20"/>
        </w:rPr>
      </w:pPr>
    </w:p>
    <w:p w14:paraId="71A2F3F4" w14:textId="77777777" w:rsidR="00887784" w:rsidRPr="005A12A7" w:rsidRDefault="00887784" w:rsidP="00FD4AE6">
      <w:pPr>
        <w:tabs>
          <w:tab w:val="center" w:pos="4855"/>
          <w:tab w:val="center" w:pos="9713"/>
        </w:tabs>
        <w:spacing w:after="120"/>
        <w:rPr>
          <w:b/>
          <w:sz w:val="20"/>
          <w:szCs w:val="20"/>
        </w:rPr>
      </w:pPr>
      <w:r w:rsidRPr="005A12A7">
        <w:rPr>
          <w:b/>
          <w:sz w:val="20"/>
          <w:szCs w:val="20"/>
        </w:rPr>
        <w:t xml:space="preserve">3.3 Wall heat transfer </w:t>
      </w:r>
      <w:r w:rsidR="00CC0F86">
        <w:rPr>
          <w:b/>
          <w:sz w:val="20"/>
          <w:szCs w:val="20"/>
        </w:rPr>
        <w:t>correlation</w:t>
      </w:r>
      <w:r w:rsidRPr="005A12A7">
        <w:rPr>
          <w:b/>
          <w:sz w:val="20"/>
          <w:szCs w:val="20"/>
        </w:rPr>
        <w:t xml:space="preserve"> and enhancement</w:t>
      </w:r>
    </w:p>
    <w:p w14:paraId="1375B9CD" w14:textId="77777777" w:rsidR="005A12A7" w:rsidRPr="00F265DC" w:rsidRDefault="005A12A7" w:rsidP="00887784">
      <w:pPr>
        <w:tabs>
          <w:tab w:val="center" w:pos="4855"/>
          <w:tab w:val="center" w:pos="9713"/>
        </w:tabs>
        <w:rPr>
          <w:sz w:val="20"/>
          <w:szCs w:val="20"/>
        </w:rPr>
      </w:pPr>
    </w:p>
    <w:p w14:paraId="29F0806B" w14:textId="77777777" w:rsidR="00887784" w:rsidRPr="00F265DC" w:rsidRDefault="00887784" w:rsidP="00887784">
      <w:pPr>
        <w:tabs>
          <w:tab w:val="center" w:pos="4855"/>
          <w:tab w:val="center" w:pos="9713"/>
        </w:tabs>
        <w:rPr>
          <w:sz w:val="20"/>
          <w:szCs w:val="20"/>
        </w:rPr>
      </w:pPr>
    </w:p>
    <w:p w14:paraId="0A7B60D7" w14:textId="77777777" w:rsidR="00887784" w:rsidRDefault="00887784" w:rsidP="00FD4AE6">
      <w:pPr>
        <w:tabs>
          <w:tab w:val="center" w:pos="4855"/>
          <w:tab w:val="center" w:pos="9713"/>
        </w:tabs>
        <w:spacing w:after="120"/>
        <w:rPr>
          <w:b/>
          <w:sz w:val="20"/>
          <w:szCs w:val="20"/>
        </w:rPr>
      </w:pPr>
      <w:r w:rsidRPr="00F265DC">
        <w:rPr>
          <w:b/>
          <w:sz w:val="20"/>
          <w:szCs w:val="20"/>
        </w:rPr>
        <w:t>4. Conclusions</w:t>
      </w:r>
    </w:p>
    <w:p w14:paraId="3A3ED506" w14:textId="4C14F431" w:rsidR="008A2B3E" w:rsidRPr="00DC291F" w:rsidRDefault="00DC291F" w:rsidP="00DC291F">
      <w:pPr>
        <w:tabs>
          <w:tab w:val="center" w:pos="4855"/>
          <w:tab w:val="center" w:pos="9713"/>
        </w:tabs>
        <w:ind w:firstLine="284"/>
        <w:rPr>
          <w:sz w:val="20"/>
          <w:szCs w:val="20"/>
          <w:lang w:val="en-AE"/>
        </w:rPr>
      </w:pPr>
      <w:r w:rsidRPr="00DC291F">
        <w:rPr>
          <w:sz w:val="20"/>
          <w:szCs w:val="20"/>
          <w:lang w:val="en-AE"/>
        </w:rPr>
        <w:t>The conclusion section should emphasize the main contribution of the article to literature. Authors may also explain why the work is important, what are the novelties or possible applications and extensions. Do not replicate the abstract or sentences given in main text as the conclusion.</w:t>
      </w:r>
    </w:p>
    <w:p w14:paraId="047AD74B" w14:textId="77777777" w:rsidR="00FD4AE6" w:rsidRPr="00DC291F" w:rsidRDefault="00FD4AE6" w:rsidP="00887784">
      <w:pPr>
        <w:tabs>
          <w:tab w:val="center" w:pos="4855"/>
          <w:tab w:val="center" w:pos="9713"/>
        </w:tabs>
        <w:rPr>
          <w:b/>
          <w:sz w:val="20"/>
          <w:szCs w:val="20"/>
          <w:lang w:val="en-AE"/>
        </w:rPr>
      </w:pPr>
    </w:p>
    <w:p w14:paraId="77A21CCD" w14:textId="11371FDE" w:rsidR="00FD4AE6" w:rsidRPr="00DC291F" w:rsidRDefault="00FD4AE6" w:rsidP="00FD4AE6">
      <w:pPr>
        <w:tabs>
          <w:tab w:val="center" w:pos="4855"/>
          <w:tab w:val="center" w:pos="9713"/>
        </w:tabs>
        <w:spacing w:after="120"/>
        <w:rPr>
          <w:b/>
          <w:sz w:val="20"/>
          <w:szCs w:val="20"/>
          <w:lang w:val="en-AE"/>
        </w:rPr>
      </w:pPr>
      <w:r w:rsidRPr="00DC291F">
        <w:rPr>
          <w:b/>
          <w:sz w:val="20"/>
          <w:szCs w:val="20"/>
          <w:lang w:val="en-AE"/>
        </w:rPr>
        <w:t>Acknowledgment</w:t>
      </w:r>
    </w:p>
    <w:p w14:paraId="3D9AD3C6" w14:textId="2DA20D66" w:rsidR="00887784" w:rsidRDefault="00DC291F" w:rsidP="008A2B3E">
      <w:pPr>
        <w:pStyle w:val="maintext"/>
      </w:pPr>
      <w:r w:rsidRPr="00DC291F">
        <w:t>The authors may acknowledge to any person, institution or department that supported to any part of study.</w:t>
      </w:r>
    </w:p>
    <w:p w14:paraId="77BB1936" w14:textId="77777777" w:rsidR="00887784" w:rsidRPr="00F265DC" w:rsidRDefault="00887784" w:rsidP="00887784">
      <w:pPr>
        <w:tabs>
          <w:tab w:val="center" w:pos="4855"/>
          <w:tab w:val="center" w:pos="9713"/>
        </w:tabs>
        <w:ind w:firstLine="240"/>
        <w:rPr>
          <w:sz w:val="20"/>
          <w:szCs w:val="20"/>
        </w:rPr>
      </w:pPr>
    </w:p>
    <w:p w14:paraId="5FC314FE" w14:textId="77777777" w:rsidR="00887784" w:rsidRPr="00F265DC" w:rsidRDefault="00887784" w:rsidP="00FD4AE6">
      <w:pPr>
        <w:spacing w:after="120"/>
        <w:rPr>
          <w:b/>
          <w:sz w:val="20"/>
          <w:szCs w:val="20"/>
        </w:rPr>
      </w:pPr>
      <w:r w:rsidRPr="00F265DC">
        <w:rPr>
          <w:b/>
          <w:sz w:val="20"/>
          <w:szCs w:val="20"/>
        </w:rPr>
        <w:t>References</w:t>
      </w:r>
    </w:p>
    <w:p w14:paraId="2D631E66" w14:textId="34973DB8" w:rsidR="005F1594" w:rsidRPr="00CE3912" w:rsidRDefault="005F1594" w:rsidP="00FD4AE6">
      <w:pPr>
        <w:pStyle w:val="maintext"/>
        <w:numPr>
          <w:ilvl w:val="0"/>
          <w:numId w:val="45"/>
        </w:numPr>
        <w:spacing w:after="120"/>
        <w:rPr>
          <w:bCs/>
        </w:rPr>
      </w:pPr>
      <w:r w:rsidRPr="00CE3912">
        <w:rPr>
          <w:bCs/>
        </w:rPr>
        <w:t>K</w:t>
      </w:r>
      <w:r w:rsidR="002C505C" w:rsidRPr="00761AF6">
        <w:rPr>
          <w:bCs/>
          <w:lang w:val="ru-RU"/>
        </w:rPr>
        <w:t>.</w:t>
      </w:r>
      <w:r w:rsidRPr="00CE3912">
        <w:rPr>
          <w:bCs/>
        </w:rPr>
        <w:t>M</w:t>
      </w:r>
      <w:r w:rsidRPr="00761AF6">
        <w:rPr>
          <w:bCs/>
          <w:lang w:val="ru-RU"/>
        </w:rPr>
        <w:t xml:space="preserve">. </w:t>
      </w:r>
      <w:r w:rsidRPr="00CE3912">
        <w:rPr>
          <w:bCs/>
        </w:rPr>
        <w:t>Balask</w:t>
      </w:r>
      <w:r w:rsidRPr="00761AF6">
        <w:rPr>
          <w:bCs/>
          <w:lang w:val="ru-RU"/>
        </w:rPr>
        <w:t>ó</w:t>
      </w:r>
      <w:r w:rsidR="00B76B3A" w:rsidRPr="00761AF6">
        <w:rPr>
          <w:bCs/>
          <w:lang w:val="ru-RU"/>
        </w:rPr>
        <w:t xml:space="preserve">, </w:t>
      </w:r>
      <w:r w:rsidR="00B76B3A" w:rsidRPr="00CE3912">
        <w:rPr>
          <w:bCs/>
        </w:rPr>
        <w:t>L</w:t>
      </w:r>
      <w:r w:rsidR="00B76B3A" w:rsidRPr="00761AF6">
        <w:rPr>
          <w:bCs/>
          <w:lang w:val="ru-RU"/>
        </w:rPr>
        <w:t>.</w:t>
      </w:r>
      <w:r w:rsidR="00B76B3A" w:rsidRPr="00CE3912">
        <w:rPr>
          <w:bCs/>
        </w:rPr>
        <w:t>H</w:t>
      </w:r>
      <w:r w:rsidR="002C505C" w:rsidRPr="00761AF6">
        <w:rPr>
          <w:bCs/>
          <w:lang w:val="ru-RU"/>
        </w:rPr>
        <w:t>.</w:t>
      </w:r>
      <w:r w:rsidR="00B76B3A" w:rsidRPr="00761AF6">
        <w:rPr>
          <w:bCs/>
          <w:lang w:val="ru-RU"/>
        </w:rPr>
        <w:t xml:space="preserve"> </w:t>
      </w:r>
      <w:r w:rsidR="00B76B3A" w:rsidRPr="00CE3912">
        <w:rPr>
          <w:bCs/>
        </w:rPr>
        <w:t>Z</w:t>
      </w:r>
      <w:r w:rsidR="00B76B3A" w:rsidRPr="00761AF6">
        <w:rPr>
          <w:bCs/>
          <w:lang w:val="ru-RU"/>
        </w:rPr>
        <w:t xml:space="preserve">. </w:t>
      </w:r>
      <w:r w:rsidR="00B76B3A" w:rsidRPr="00CE3912">
        <w:rPr>
          <w:bCs/>
        </w:rPr>
        <w:t>Kis</w:t>
      </w:r>
      <w:r w:rsidR="00B76B3A" w:rsidRPr="00761AF6">
        <w:rPr>
          <w:bCs/>
          <w:lang w:val="ru-RU"/>
        </w:rPr>
        <w:t xml:space="preserve">, </w:t>
      </w:r>
      <w:r w:rsidR="00B76B3A" w:rsidRPr="00CE3912">
        <w:rPr>
          <w:bCs/>
        </w:rPr>
        <w:t>A</w:t>
      </w:r>
      <w:r w:rsidR="00B76B3A" w:rsidRPr="00761AF6">
        <w:rPr>
          <w:bCs/>
          <w:lang w:val="ru-RU"/>
        </w:rPr>
        <w:t xml:space="preserve">. </w:t>
      </w:r>
      <w:r w:rsidR="00B76B3A" w:rsidRPr="00CE3912">
        <w:rPr>
          <w:bCs/>
        </w:rPr>
        <w:t>Asz</w:t>
      </w:r>
      <w:r w:rsidR="00B76B3A" w:rsidRPr="00761AF6">
        <w:rPr>
          <w:bCs/>
          <w:lang w:val="ru-RU"/>
        </w:rPr>
        <w:t>ó</w:t>
      </w:r>
      <w:r w:rsidR="00B76B3A" w:rsidRPr="00CE3912">
        <w:rPr>
          <w:bCs/>
        </w:rPr>
        <w:t>di</w:t>
      </w:r>
      <w:r w:rsidR="00B76B3A" w:rsidRPr="00761AF6">
        <w:rPr>
          <w:bCs/>
          <w:lang w:val="ru-RU"/>
        </w:rPr>
        <w:t>.</w:t>
      </w:r>
      <w:r w:rsidRPr="00761AF6">
        <w:rPr>
          <w:bCs/>
          <w:lang w:val="ru-RU"/>
        </w:rPr>
        <w:t xml:space="preserve"> </w:t>
      </w:r>
      <w:r w:rsidRPr="00CE3912">
        <w:rPr>
          <w:bCs/>
        </w:rPr>
        <w:t>Experimental investigation of the thermal hydraulics of supercritical water under natur</w:t>
      </w:r>
      <w:r w:rsidR="00B76B3A" w:rsidRPr="00CE3912">
        <w:rPr>
          <w:bCs/>
        </w:rPr>
        <w:t>al circulation in a closed loop.</w:t>
      </w:r>
      <w:r w:rsidRPr="00CE3912">
        <w:rPr>
          <w:bCs/>
        </w:rPr>
        <w:t xml:space="preserve"> Annals of Nuclear energy</w:t>
      </w:r>
      <w:r w:rsidR="00B76B3A" w:rsidRPr="00CE3912">
        <w:rPr>
          <w:bCs/>
        </w:rPr>
        <w:t>.</w:t>
      </w:r>
      <w:r w:rsidRPr="00CE3912">
        <w:rPr>
          <w:bCs/>
        </w:rPr>
        <w:t xml:space="preserve"> 100</w:t>
      </w:r>
      <w:r w:rsidR="00B76B3A" w:rsidRPr="00CE3912">
        <w:rPr>
          <w:bCs/>
        </w:rPr>
        <w:t xml:space="preserve"> </w:t>
      </w:r>
      <w:r w:rsidRPr="00CE3912">
        <w:rPr>
          <w:bCs/>
        </w:rPr>
        <w:t>178-203</w:t>
      </w:r>
      <w:r w:rsidR="00B76B3A" w:rsidRPr="00CE3912">
        <w:rPr>
          <w:bCs/>
        </w:rPr>
        <w:t>. 2017</w:t>
      </w:r>
      <w:r w:rsidRPr="00CE3912">
        <w:rPr>
          <w:bCs/>
        </w:rPr>
        <w:t>.</w:t>
      </w:r>
      <w:r w:rsidR="00B76B3A" w:rsidRPr="00CE3912">
        <w:rPr>
          <w:bCs/>
        </w:rPr>
        <w:t xml:space="preserve"> </w:t>
      </w:r>
    </w:p>
    <w:p w14:paraId="265F2AB6" w14:textId="2EAD9E54" w:rsidR="00E86513" w:rsidRDefault="00E86513" w:rsidP="00FD4AE6">
      <w:pPr>
        <w:pStyle w:val="maintext"/>
        <w:numPr>
          <w:ilvl w:val="0"/>
          <w:numId w:val="45"/>
        </w:numPr>
        <w:spacing w:after="120"/>
        <w:rPr>
          <w:bCs/>
        </w:rPr>
      </w:pPr>
      <w:r w:rsidRPr="00E86513">
        <w:rPr>
          <w:bCs/>
        </w:rPr>
        <w:t>P.K. Leung, P. Deng, Y.K. Lee. Comparative Study of Size Effect of Micro Bubble Dynamics by Sub-100 Microsecond and Millisecond Pulse Heating. the 1st IEEE International Conference on Nano/Micro Engineered and Molecular Systems, 2006.</w:t>
      </w:r>
    </w:p>
    <w:p w14:paraId="5FB82341" w14:textId="2F0E95C6" w:rsidR="005F1594" w:rsidRPr="00CE3912" w:rsidRDefault="006A2E9C" w:rsidP="00CE3912">
      <w:pPr>
        <w:pStyle w:val="maintext"/>
        <w:numPr>
          <w:ilvl w:val="0"/>
          <w:numId w:val="45"/>
        </w:numPr>
        <w:rPr>
          <w:bCs/>
        </w:rPr>
      </w:pPr>
      <w:r w:rsidRPr="00CE3912">
        <w:rPr>
          <w:bCs/>
        </w:rPr>
        <w:t>W.Q. Tao. Numerical Heat Transfer.</w:t>
      </w:r>
      <w:r w:rsidR="005F1594" w:rsidRPr="00CE3912">
        <w:rPr>
          <w:bCs/>
        </w:rPr>
        <w:t xml:space="preserve"> Xi’an Jiaotong Univer</w:t>
      </w:r>
      <w:r w:rsidR="00B16B4D" w:rsidRPr="00CE3912">
        <w:rPr>
          <w:bCs/>
        </w:rPr>
        <w:t>sity Press</w:t>
      </w:r>
      <w:r w:rsidRPr="00CE3912">
        <w:rPr>
          <w:bCs/>
        </w:rPr>
        <w:t>.</w:t>
      </w:r>
      <w:r w:rsidR="00B16B4D" w:rsidRPr="00CE3912">
        <w:rPr>
          <w:bCs/>
        </w:rPr>
        <w:t xml:space="preserve"> 2001.</w:t>
      </w:r>
    </w:p>
    <w:p w14:paraId="4F2033DD" w14:textId="77777777" w:rsidR="00237F95" w:rsidRPr="00CE3912" w:rsidRDefault="00237F95" w:rsidP="00237F95">
      <w:pPr>
        <w:pStyle w:val="maintext"/>
        <w:ind w:firstLine="0"/>
        <w:rPr>
          <w:bCs/>
        </w:rPr>
      </w:pPr>
    </w:p>
    <w:sectPr w:rsidR="00237F95" w:rsidRPr="00CE3912" w:rsidSect="00EF6F32">
      <w:headerReference w:type="default" r:id="rId12"/>
      <w:footerReference w:type="default" r:id="rId13"/>
      <w:headerReference w:type="first" r:id="rId14"/>
      <w:footnotePr>
        <w:numFmt w:val="chicago"/>
      </w:footnotePr>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4F38" w14:textId="77777777" w:rsidR="00E47B2A" w:rsidRDefault="00E47B2A">
      <w:r>
        <w:separator/>
      </w:r>
    </w:p>
  </w:endnote>
  <w:endnote w:type="continuationSeparator" w:id="0">
    <w:p w14:paraId="37D8D066" w14:textId="77777777" w:rsidR="00E47B2A" w:rsidRDefault="00E4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STXinwei">
    <w:altName w:val="华文新魏"/>
    <w:charset w:val="86"/>
    <w:family w:val="auto"/>
    <w:pitch w:val="variable"/>
    <w:sig w:usb0="00000001" w:usb1="080F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846974"/>
      <w:docPartObj>
        <w:docPartGallery w:val="Page Numbers (Bottom of Page)"/>
        <w:docPartUnique/>
      </w:docPartObj>
    </w:sdtPr>
    <w:sdtEndPr/>
    <w:sdtContent>
      <w:p w14:paraId="1CE83704" w14:textId="7F2C9845" w:rsidR="00247B25" w:rsidRDefault="00247B25">
        <w:pPr>
          <w:pStyle w:val="Pieddepage"/>
          <w:jc w:val="center"/>
        </w:pPr>
        <w:r>
          <w:fldChar w:fldCharType="begin"/>
        </w:r>
        <w:r>
          <w:instrText>PAGE   \* MERGEFORMAT</w:instrText>
        </w:r>
        <w:r>
          <w:fldChar w:fldCharType="separate"/>
        </w:r>
        <w:r w:rsidR="00776AF7" w:rsidRPr="00776AF7">
          <w:rPr>
            <w:noProof/>
            <w:lang w:val="fr-FR"/>
          </w:rPr>
          <w:t>2</w:t>
        </w:r>
        <w:r>
          <w:fldChar w:fldCharType="end"/>
        </w:r>
      </w:p>
    </w:sdtContent>
  </w:sdt>
  <w:p w14:paraId="5BFC1448" w14:textId="77777777" w:rsidR="00247B25" w:rsidRDefault="00247B2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265F" w14:textId="77777777" w:rsidR="00E47B2A" w:rsidRDefault="00E47B2A">
      <w:r>
        <w:separator/>
      </w:r>
    </w:p>
  </w:footnote>
  <w:footnote w:type="continuationSeparator" w:id="0">
    <w:p w14:paraId="254BF0B5" w14:textId="77777777" w:rsidR="00E47B2A" w:rsidRDefault="00E47B2A">
      <w:r>
        <w:continuationSeparator/>
      </w:r>
    </w:p>
  </w:footnote>
  <w:footnote w:id="1">
    <w:p w14:paraId="0BD667AF" w14:textId="16B1ADE4" w:rsidR="00247B25" w:rsidRPr="00502A98" w:rsidRDefault="00247B25" w:rsidP="00502A98">
      <w:pPr>
        <w:pStyle w:val="Notedebasdepage"/>
        <w:ind w:firstLine="284"/>
        <w:rPr>
          <w:sz w:val="18"/>
          <w:lang w:val="en-AE"/>
        </w:rPr>
      </w:pPr>
      <w:r w:rsidRPr="00502A98">
        <w:rPr>
          <w:rStyle w:val="Appelnotedebasdep"/>
          <w:sz w:val="18"/>
        </w:rPr>
        <w:footnoteRef/>
      </w:r>
      <w:r w:rsidRPr="00502A98">
        <w:rPr>
          <w:sz w:val="18"/>
        </w:rPr>
        <w:t xml:space="preserve"> </w:t>
      </w:r>
      <w:r w:rsidRPr="00502A98">
        <w:rPr>
          <w:i/>
          <w:sz w:val="18"/>
          <w:lang w:val="en-AE"/>
        </w:rPr>
        <w:t xml:space="preserve">Corresponding author : </w:t>
      </w:r>
      <w:hyperlink r:id="rId1" w:history="1">
        <w:r w:rsidR="00DC291F" w:rsidRPr="008A611A">
          <w:rPr>
            <w:rStyle w:val="Lienhypertexte"/>
            <w:i/>
            <w:sz w:val="18"/>
            <w:lang w:val="en-AE"/>
          </w:rPr>
          <w:t>claude-bertin.nzoundja-fapi@u-paris.fr</w:t>
        </w:r>
      </w:hyperlink>
      <w:r w:rsidRPr="00502A98">
        <w:rPr>
          <w:i/>
          <w:sz w:val="18"/>
          <w:lang w:val="en-A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196A6" w14:textId="31B44761" w:rsidR="00247B25" w:rsidRPr="004F49CD" w:rsidRDefault="00247B25" w:rsidP="005C5C56">
    <w:pPr>
      <w:pBdr>
        <w:bottom w:val="single" w:sz="6" w:space="1" w:color="auto"/>
      </w:pBdr>
      <w:ind w:right="-2"/>
      <w:jc w:val="right"/>
      <w:rPr>
        <w:sz w:val="18"/>
        <w:szCs w:val="18"/>
        <w:lang w:val="en-US"/>
      </w:rPr>
    </w:pPr>
    <w:r w:rsidRPr="004F49CD">
      <w:rPr>
        <w:sz w:val="18"/>
        <w:szCs w:val="18"/>
        <w:lang w:val="en-US"/>
      </w:rPr>
      <w:t>4</w:t>
    </w:r>
    <w:r w:rsidRPr="004F49CD">
      <w:rPr>
        <w:sz w:val="18"/>
        <w:szCs w:val="18"/>
        <w:vertAlign w:val="superscript"/>
        <w:lang w:val="en-US"/>
      </w:rPr>
      <w:t>th</w:t>
    </w:r>
    <w:r w:rsidRPr="004F49CD">
      <w:rPr>
        <w:sz w:val="18"/>
        <w:szCs w:val="18"/>
        <w:lang w:val="en-US"/>
      </w:rPr>
      <w:t xml:space="preserve"> </w:t>
    </w:r>
    <w:r w:rsidRPr="004F49CD">
      <w:rPr>
        <w:i/>
        <w:sz w:val="18"/>
        <w:szCs w:val="18"/>
        <w:lang w:val="en-US"/>
      </w:rPr>
      <w:t>International Conference of Energy Storage and Saving (ICENSS)</w:t>
    </w:r>
    <w:r w:rsidRPr="004F49CD">
      <w:rPr>
        <w:sz w:val="18"/>
        <w:szCs w:val="18"/>
        <w:lang w:val="en-US"/>
      </w:rPr>
      <w:tab/>
    </w:r>
    <w:r w:rsidRPr="004F49CD">
      <w:rPr>
        <w:sz w:val="18"/>
        <w:szCs w:val="18"/>
        <w:lang w:val="en-US"/>
      </w:rPr>
      <w:tab/>
    </w:r>
    <w:r w:rsidR="004F49CD">
      <w:rPr>
        <w:sz w:val="18"/>
        <w:szCs w:val="18"/>
        <w:lang w:val="en-US"/>
      </w:rPr>
      <w:t xml:space="preserve">          </w:t>
    </w:r>
    <w:r w:rsidRPr="004F49CD">
      <w:rPr>
        <w:sz w:val="18"/>
        <w:szCs w:val="18"/>
        <w:lang w:val="en-US"/>
      </w:rPr>
      <w:t>26-28</w:t>
    </w:r>
    <w:r w:rsidR="004F49CD" w:rsidRPr="004F49CD">
      <w:rPr>
        <w:sz w:val="18"/>
        <w:szCs w:val="18"/>
        <w:lang w:val="en-US"/>
      </w:rPr>
      <w:t xml:space="preserve"> May</w:t>
    </w:r>
    <w:r w:rsidRPr="004F49CD">
      <w:rPr>
        <w:sz w:val="18"/>
        <w:szCs w:val="18"/>
        <w:lang w:val="en-US"/>
      </w:rPr>
      <w:t xml:space="preserve"> 2025, Paris, France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247B25" w:rsidRPr="008122BE" w14:paraId="4AD626EC" w14:textId="77777777" w:rsidTr="0043485E">
      <w:trPr>
        <w:trHeight w:val="343"/>
        <w:jc w:val="center"/>
      </w:trPr>
      <w:tc>
        <w:tcPr>
          <w:tcW w:w="2552" w:type="dxa"/>
          <w:vMerge w:val="restart"/>
          <w:vAlign w:val="center"/>
        </w:tcPr>
        <w:p w14:paraId="5A600D53" w14:textId="69FBA271" w:rsidR="00247B25" w:rsidRPr="008122BE" w:rsidRDefault="00247B25" w:rsidP="004A1A61">
          <w:pPr>
            <w:spacing w:line="240" w:lineRule="auto"/>
            <w:jc w:val="left"/>
            <w:rPr>
              <w:rFonts w:eastAsiaTheme="minorEastAsia"/>
              <w:sz w:val="20"/>
              <w:szCs w:val="20"/>
              <w:lang w:val="en-US" w:eastAsia="zh-CN"/>
            </w:rPr>
          </w:pPr>
          <w:r>
            <w:rPr>
              <w:noProof/>
              <w:lang w:val="fr-FR" w:eastAsia="zh-CN"/>
            </w:rPr>
            <w:drawing>
              <wp:inline distT="0" distB="0" distL="0" distR="0" wp14:anchorId="4714FF47" wp14:editId="14868314">
                <wp:extent cx="784747" cy="757740"/>
                <wp:effectExtent l="0" t="0" r="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100" cy="799601"/>
                        </a:xfrm>
                        <a:prstGeom prst="rect">
                          <a:avLst/>
                        </a:prstGeom>
                        <a:noFill/>
                        <a:ln>
                          <a:noFill/>
                        </a:ln>
                      </pic:spPr>
                    </pic:pic>
                  </a:graphicData>
                </a:graphic>
              </wp:inline>
            </w:drawing>
          </w:r>
          <w:r>
            <w:rPr>
              <w:rFonts w:eastAsiaTheme="minorEastAsia" w:hint="eastAsia"/>
              <w:sz w:val="20"/>
              <w:szCs w:val="20"/>
              <w:lang w:val="en-US" w:eastAsia="zh-CN"/>
            </w:rPr>
            <w:t xml:space="preserve"> </w:t>
          </w:r>
        </w:p>
      </w:tc>
      <w:tc>
        <w:tcPr>
          <w:tcW w:w="6508" w:type="dxa"/>
          <w:vAlign w:val="center"/>
        </w:tcPr>
        <w:p w14:paraId="31EC21B7" w14:textId="765772FF" w:rsidR="00247B25" w:rsidRPr="00502A98" w:rsidRDefault="00247B25" w:rsidP="009623D6">
          <w:pPr>
            <w:wordWrap w:val="0"/>
            <w:spacing w:line="240" w:lineRule="auto"/>
            <w:jc w:val="right"/>
            <w:rPr>
              <w:rFonts w:ascii="Arial" w:hAnsi="Arial" w:cs="Arial"/>
              <w:b/>
              <w:bCs/>
              <w:sz w:val="20"/>
              <w:lang w:val="en-US"/>
            </w:rPr>
          </w:pPr>
          <w:r w:rsidRPr="00502A98">
            <w:rPr>
              <w:rFonts w:ascii="Arial" w:hAnsi="Arial" w:cs="Arial"/>
              <w:b/>
              <w:bCs/>
              <w:sz w:val="20"/>
              <w:lang w:val="en-US"/>
            </w:rPr>
            <w:t>4</w:t>
          </w:r>
          <w:r w:rsidRPr="00502A98">
            <w:rPr>
              <w:rFonts w:ascii="Arial" w:hAnsi="Arial" w:cs="Arial"/>
              <w:b/>
              <w:bCs/>
              <w:sz w:val="20"/>
              <w:vertAlign w:val="superscript"/>
              <w:lang w:val="en-US"/>
            </w:rPr>
            <w:t>th</w:t>
          </w:r>
          <w:r w:rsidRPr="00502A98">
            <w:rPr>
              <w:rFonts w:ascii="Arial" w:hAnsi="Arial" w:cs="Arial"/>
              <w:b/>
              <w:bCs/>
              <w:sz w:val="20"/>
              <w:lang w:val="en-US"/>
            </w:rPr>
            <w:t xml:space="preserve"> International Conference of Energy Storage and Saving</w:t>
          </w:r>
        </w:p>
      </w:tc>
    </w:tr>
    <w:tr w:rsidR="00247B25" w:rsidRPr="008122BE" w14:paraId="238FDF5B" w14:textId="77777777" w:rsidTr="0043485E">
      <w:trPr>
        <w:trHeight w:val="343"/>
        <w:jc w:val="center"/>
      </w:trPr>
      <w:tc>
        <w:tcPr>
          <w:tcW w:w="2552" w:type="dxa"/>
          <w:vMerge/>
          <w:vAlign w:val="center"/>
        </w:tcPr>
        <w:p w14:paraId="14A0037A" w14:textId="77777777" w:rsidR="00247B25" w:rsidRPr="00670757" w:rsidRDefault="00247B25" w:rsidP="00670757">
          <w:pPr>
            <w:wordWrap w:val="0"/>
            <w:rPr>
              <w:sz w:val="20"/>
              <w:szCs w:val="20"/>
              <w:lang w:val="en-US"/>
            </w:rPr>
          </w:pPr>
        </w:p>
      </w:tc>
      <w:tc>
        <w:tcPr>
          <w:tcW w:w="6508" w:type="dxa"/>
          <w:vAlign w:val="center"/>
        </w:tcPr>
        <w:p w14:paraId="59B22DB2" w14:textId="7A455B1D" w:rsidR="00247B25" w:rsidRPr="00502A98" w:rsidRDefault="00AB4495" w:rsidP="00670757">
          <w:pPr>
            <w:wordWrap w:val="0"/>
            <w:spacing w:line="240" w:lineRule="auto"/>
            <w:jc w:val="right"/>
            <w:rPr>
              <w:rFonts w:ascii="Arial" w:hAnsi="Arial" w:cs="Arial"/>
              <w:b/>
              <w:bCs/>
              <w:sz w:val="20"/>
              <w:lang w:val="en-US"/>
            </w:rPr>
          </w:pPr>
          <w:r w:rsidRPr="00502A98">
            <w:rPr>
              <w:rFonts w:ascii="Arial" w:hAnsi="Arial" w:cs="Arial"/>
              <w:b/>
              <w:bCs/>
              <w:sz w:val="20"/>
              <w:lang w:val="en-US"/>
            </w:rPr>
            <w:t>(</w:t>
          </w:r>
          <w:r w:rsidR="00247B25" w:rsidRPr="00502A98">
            <w:rPr>
              <w:rFonts w:ascii="Arial" w:hAnsi="Arial" w:cs="Arial"/>
              <w:b/>
              <w:bCs/>
              <w:sz w:val="20"/>
              <w:lang w:val="en-US"/>
            </w:rPr>
            <w:t>ICENSS</w:t>
          </w:r>
          <w:r w:rsidRPr="00502A98">
            <w:rPr>
              <w:rFonts w:ascii="Arial" w:hAnsi="Arial" w:cs="Arial"/>
              <w:b/>
              <w:bCs/>
              <w:sz w:val="20"/>
              <w:lang w:val="en-US"/>
            </w:rPr>
            <w:t>)</w:t>
          </w:r>
        </w:p>
      </w:tc>
    </w:tr>
    <w:tr w:rsidR="00247B25" w:rsidRPr="008122BE" w14:paraId="2B53C0B7" w14:textId="77777777" w:rsidTr="005A7426">
      <w:trPr>
        <w:trHeight w:val="344"/>
        <w:jc w:val="center"/>
      </w:trPr>
      <w:tc>
        <w:tcPr>
          <w:tcW w:w="2552" w:type="dxa"/>
          <w:vMerge/>
          <w:vAlign w:val="center"/>
        </w:tcPr>
        <w:p w14:paraId="617869CB" w14:textId="77777777" w:rsidR="00247B25" w:rsidRPr="00670757" w:rsidRDefault="00247B25" w:rsidP="00670757">
          <w:pPr>
            <w:wordWrap w:val="0"/>
            <w:rPr>
              <w:sz w:val="20"/>
              <w:szCs w:val="20"/>
              <w:lang w:val="en-US"/>
            </w:rPr>
          </w:pPr>
        </w:p>
      </w:tc>
      <w:tc>
        <w:tcPr>
          <w:tcW w:w="6508" w:type="dxa"/>
        </w:tcPr>
        <w:p w14:paraId="637F7260" w14:textId="5157ED11" w:rsidR="00247B25" w:rsidRPr="00502A98" w:rsidRDefault="00247B25" w:rsidP="00502A98">
          <w:pPr>
            <w:wordWrap w:val="0"/>
            <w:spacing w:line="240" w:lineRule="auto"/>
            <w:jc w:val="right"/>
            <w:rPr>
              <w:rFonts w:ascii="Arial" w:hAnsi="Arial" w:cs="Arial"/>
              <w:b/>
              <w:bCs/>
              <w:sz w:val="20"/>
              <w:lang w:val="en-US"/>
            </w:rPr>
          </w:pPr>
          <w:r w:rsidRPr="00502A98">
            <w:rPr>
              <w:rFonts w:ascii="Arial" w:hAnsi="Arial" w:cs="Arial"/>
              <w:b/>
              <w:bCs/>
              <w:sz w:val="20"/>
              <w:lang w:val="en-US"/>
            </w:rPr>
            <w:t xml:space="preserve">26-28 </w:t>
          </w:r>
          <w:r w:rsidR="00502A98" w:rsidRPr="00502A98">
            <w:rPr>
              <w:rFonts w:ascii="Arial" w:hAnsi="Arial" w:cs="Arial"/>
              <w:b/>
              <w:bCs/>
              <w:sz w:val="20"/>
              <w:lang w:val="en-US"/>
            </w:rPr>
            <w:t xml:space="preserve">May </w:t>
          </w:r>
          <w:r w:rsidRPr="00502A98">
            <w:rPr>
              <w:rFonts w:ascii="Arial" w:hAnsi="Arial" w:cs="Arial"/>
              <w:b/>
              <w:bCs/>
              <w:sz w:val="20"/>
              <w:lang w:val="en-US"/>
            </w:rPr>
            <w:t>2025, Paris, France</w:t>
          </w:r>
        </w:p>
      </w:tc>
    </w:tr>
  </w:tbl>
  <w:p w14:paraId="6107E6D9" w14:textId="77777777" w:rsidR="00247B25" w:rsidRDefault="00247B25" w:rsidP="00974750">
    <w:pPr>
      <w:pStyle w:val="En-tte"/>
      <w:spacing w:line="2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E3D7ABD"/>
    <w:multiLevelType w:val="hybridMultilevel"/>
    <w:tmpl w:val="F1C4832E"/>
    <w:lvl w:ilvl="0" w:tplc="B3BA8B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283FA9"/>
    <w:multiLevelType w:val="multilevel"/>
    <w:tmpl w:val="04190023"/>
    <w:lvl w:ilvl="0">
      <w:start w:val="1"/>
      <w:numFmt w:val="upperRoman"/>
      <w:lvlText w:val="Статья %1."/>
      <w:lvlJc w:val="left"/>
      <w:pPr>
        <w:tabs>
          <w:tab w:val="num" w:pos="2520"/>
        </w:tabs>
        <w:ind w:left="0" w:firstLine="0"/>
      </w:pPr>
    </w:lvl>
    <w:lvl w:ilvl="1">
      <w:start w:val="1"/>
      <w:numFmt w:val="decimalZero"/>
      <w:isLgl/>
      <w:lvlText w:val="Раздел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52C76F70"/>
    <w:multiLevelType w:val="hybridMultilevel"/>
    <w:tmpl w:val="C6647282"/>
    <w:lvl w:ilvl="0" w:tplc="E514BC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CE5D00"/>
    <w:multiLevelType w:val="multilevel"/>
    <w:tmpl w:val="3128110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4"/>
  </w:num>
  <w:num w:numId="30">
    <w:abstractNumId w:val="0"/>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30"/>
    <w:rsid w:val="0002112D"/>
    <w:rsid w:val="000257CB"/>
    <w:rsid w:val="0002726B"/>
    <w:rsid w:val="00034E73"/>
    <w:rsid w:val="000520B2"/>
    <w:rsid w:val="000560AA"/>
    <w:rsid w:val="00062B56"/>
    <w:rsid w:val="000747E8"/>
    <w:rsid w:val="00087699"/>
    <w:rsid w:val="000A2A10"/>
    <w:rsid w:val="000A3AE8"/>
    <w:rsid w:val="000A541C"/>
    <w:rsid w:val="000B3E1D"/>
    <w:rsid w:val="000B74F9"/>
    <w:rsid w:val="000C667F"/>
    <w:rsid w:val="000C67FF"/>
    <w:rsid w:val="000D0C28"/>
    <w:rsid w:val="000D60A1"/>
    <w:rsid w:val="000D6E98"/>
    <w:rsid w:val="000E2413"/>
    <w:rsid w:val="000E6937"/>
    <w:rsid w:val="000E6FF4"/>
    <w:rsid w:val="00113C61"/>
    <w:rsid w:val="00121E0E"/>
    <w:rsid w:val="00133B45"/>
    <w:rsid w:val="00153868"/>
    <w:rsid w:val="00155A01"/>
    <w:rsid w:val="00162173"/>
    <w:rsid w:val="0018284B"/>
    <w:rsid w:val="0018477B"/>
    <w:rsid w:val="0019140C"/>
    <w:rsid w:val="0019193C"/>
    <w:rsid w:val="001E324E"/>
    <w:rsid w:val="001E4380"/>
    <w:rsid w:val="001F0585"/>
    <w:rsid w:val="001F07B3"/>
    <w:rsid w:val="00206D6F"/>
    <w:rsid w:val="00217327"/>
    <w:rsid w:val="00222B9E"/>
    <w:rsid w:val="00237F95"/>
    <w:rsid w:val="00242E83"/>
    <w:rsid w:val="00247B25"/>
    <w:rsid w:val="00254DC9"/>
    <w:rsid w:val="00266AA8"/>
    <w:rsid w:val="00272DD8"/>
    <w:rsid w:val="00274C9C"/>
    <w:rsid w:val="0029476C"/>
    <w:rsid w:val="00295C22"/>
    <w:rsid w:val="002A00C0"/>
    <w:rsid w:val="002A7BF1"/>
    <w:rsid w:val="002B19DB"/>
    <w:rsid w:val="002C2511"/>
    <w:rsid w:val="002C505C"/>
    <w:rsid w:val="002D1999"/>
    <w:rsid w:val="002D5376"/>
    <w:rsid w:val="002E6C6F"/>
    <w:rsid w:val="002F2956"/>
    <w:rsid w:val="00311D7A"/>
    <w:rsid w:val="00313557"/>
    <w:rsid w:val="00315366"/>
    <w:rsid w:val="0035473E"/>
    <w:rsid w:val="0035721A"/>
    <w:rsid w:val="0035788F"/>
    <w:rsid w:val="0035791C"/>
    <w:rsid w:val="00366180"/>
    <w:rsid w:val="00384BF4"/>
    <w:rsid w:val="003A1761"/>
    <w:rsid w:val="003A5D2A"/>
    <w:rsid w:val="003A5F1C"/>
    <w:rsid w:val="003B03C8"/>
    <w:rsid w:val="003B5303"/>
    <w:rsid w:val="003B69F5"/>
    <w:rsid w:val="003D2EC8"/>
    <w:rsid w:val="003D35E4"/>
    <w:rsid w:val="003D3A7D"/>
    <w:rsid w:val="003D7FAA"/>
    <w:rsid w:val="003E3722"/>
    <w:rsid w:val="003E4110"/>
    <w:rsid w:val="003F0BB3"/>
    <w:rsid w:val="003F7EDC"/>
    <w:rsid w:val="00424313"/>
    <w:rsid w:val="00424C6E"/>
    <w:rsid w:val="0043435C"/>
    <w:rsid w:val="0043485E"/>
    <w:rsid w:val="00441961"/>
    <w:rsid w:val="004421C1"/>
    <w:rsid w:val="00444428"/>
    <w:rsid w:val="00447439"/>
    <w:rsid w:val="00452ABE"/>
    <w:rsid w:val="0045354E"/>
    <w:rsid w:val="004611ED"/>
    <w:rsid w:val="0049079F"/>
    <w:rsid w:val="004A1A61"/>
    <w:rsid w:val="004B111D"/>
    <w:rsid w:val="004C0C83"/>
    <w:rsid w:val="004C3745"/>
    <w:rsid w:val="004D0740"/>
    <w:rsid w:val="004D791D"/>
    <w:rsid w:val="004E486F"/>
    <w:rsid w:val="004F44C2"/>
    <w:rsid w:val="004F49CD"/>
    <w:rsid w:val="00502A98"/>
    <w:rsid w:val="00520E5A"/>
    <w:rsid w:val="005259A0"/>
    <w:rsid w:val="005508BB"/>
    <w:rsid w:val="00552E9A"/>
    <w:rsid w:val="00557F9D"/>
    <w:rsid w:val="00560BC6"/>
    <w:rsid w:val="00563795"/>
    <w:rsid w:val="00565F70"/>
    <w:rsid w:val="00566062"/>
    <w:rsid w:val="00566F68"/>
    <w:rsid w:val="00574101"/>
    <w:rsid w:val="00585050"/>
    <w:rsid w:val="0058579B"/>
    <w:rsid w:val="0059205F"/>
    <w:rsid w:val="005936D6"/>
    <w:rsid w:val="005A12A7"/>
    <w:rsid w:val="005A7426"/>
    <w:rsid w:val="005B6089"/>
    <w:rsid w:val="005B73EF"/>
    <w:rsid w:val="005C0B77"/>
    <w:rsid w:val="005C5C56"/>
    <w:rsid w:val="005C6554"/>
    <w:rsid w:val="005D24F2"/>
    <w:rsid w:val="005F1594"/>
    <w:rsid w:val="005F7186"/>
    <w:rsid w:val="005F7F73"/>
    <w:rsid w:val="00611708"/>
    <w:rsid w:val="00612C47"/>
    <w:rsid w:val="00642CAC"/>
    <w:rsid w:val="006665A2"/>
    <w:rsid w:val="00670757"/>
    <w:rsid w:val="0067412C"/>
    <w:rsid w:val="006954AC"/>
    <w:rsid w:val="006A2E9C"/>
    <w:rsid w:val="006A539A"/>
    <w:rsid w:val="006B0D57"/>
    <w:rsid w:val="006C56FB"/>
    <w:rsid w:val="006C5AB0"/>
    <w:rsid w:val="006D45AE"/>
    <w:rsid w:val="006E5C01"/>
    <w:rsid w:val="006F253D"/>
    <w:rsid w:val="006F423D"/>
    <w:rsid w:val="00710FC7"/>
    <w:rsid w:val="0071630E"/>
    <w:rsid w:val="00722651"/>
    <w:rsid w:val="0073591B"/>
    <w:rsid w:val="00742DAD"/>
    <w:rsid w:val="00747B86"/>
    <w:rsid w:val="007523A5"/>
    <w:rsid w:val="007549F4"/>
    <w:rsid w:val="00761AF6"/>
    <w:rsid w:val="00761C37"/>
    <w:rsid w:val="00762ED1"/>
    <w:rsid w:val="00776AF7"/>
    <w:rsid w:val="00790E90"/>
    <w:rsid w:val="007918D8"/>
    <w:rsid w:val="00792CA6"/>
    <w:rsid w:val="007953D2"/>
    <w:rsid w:val="00797D56"/>
    <w:rsid w:val="007B4DB0"/>
    <w:rsid w:val="007C0B1E"/>
    <w:rsid w:val="007C1806"/>
    <w:rsid w:val="007D2576"/>
    <w:rsid w:val="007D37D8"/>
    <w:rsid w:val="007F0EB6"/>
    <w:rsid w:val="008122BE"/>
    <w:rsid w:val="00812B09"/>
    <w:rsid w:val="00813A20"/>
    <w:rsid w:val="00817CCB"/>
    <w:rsid w:val="00836B6B"/>
    <w:rsid w:val="00841AE9"/>
    <w:rsid w:val="008533E7"/>
    <w:rsid w:val="008562D5"/>
    <w:rsid w:val="00866DE8"/>
    <w:rsid w:val="00887784"/>
    <w:rsid w:val="00893261"/>
    <w:rsid w:val="008A2B3E"/>
    <w:rsid w:val="008B518C"/>
    <w:rsid w:val="008D2316"/>
    <w:rsid w:val="008E420B"/>
    <w:rsid w:val="008E4800"/>
    <w:rsid w:val="008F2A62"/>
    <w:rsid w:val="00901E88"/>
    <w:rsid w:val="00904CD2"/>
    <w:rsid w:val="00906058"/>
    <w:rsid w:val="00907875"/>
    <w:rsid w:val="00910D00"/>
    <w:rsid w:val="00915820"/>
    <w:rsid w:val="00917188"/>
    <w:rsid w:val="00917740"/>
    <w:rsid w:val="009235D0"/>
    <w:rsid w:val="0092518A"/>
    <w:rsid w:val="009450A3"/>
    <w:rsid w:val="00960C35"/>
    <w:rsid w:val="009623D6"/>
    <w:rsid w:val="00974750"/>
    <w:rsid w:val="00985308"/>
    <w:rsid w:val="009862B4"/>
    <w:rsid w:val="0098646F"/>
    <w:rsid w:val="00990F06"/>
    <w:rsid w:val="00993598"/>
    <w:rsid w:val="009A447B"/>
    <w:rsid w:val="009C0663"/>
    <w:rsid w:val="009C4B24"/>
    <w:rsid w:val="009D3A2E"/>
    <w:rsid w:val="009D3A76"/>
    <w:rsid w:val="009D3BBD"/>
    <w:rsid w:val="009D574A"/>
    <w:rsid w:val="009E38F1"/>
    <w:rsid w:val="00A16264"/>
    <w:rsid w:val="00A16E17"/>
    <w:rsid w:val="00A2304F"/>
    <w:rsid w:val="00A44C9F"/>
    <w:rsid w:val="00A46520"/>
    <w:rsid w:val="00A5145F"/>
    <w:rsid w:val="00A52C04"/>
    <w:rsid w:val="00A55A8C"/>
    <w:rsid w:val="00A61139"/>
    <w:rsid w:val="00A71E02"/>
    <w:rsid w:val="00A834BD"/>
    <w:rsid w:val="00A83A12"/>
    <w:rsid w:val="00A83D02"/>
    <w:rsid w:val="00AB4495"/>
    <w:rsid w:val="00AC5707"/>
    <w:rsid w:val="00AF077A"/>
    <w:rsid w:val="00AF54DC"/>
    <w:rsid w:val="00B02F00"/>
    <w:rsid w:val="00B0421D"/>
    <w:rsid w:val="00B11CF7"/>
    <w:rsid w:val="00B1315F"/>
    <w:rsid w:val="00B14712"/>
    <w:rsid w:val="00B16B4D"/>
    <w:rsid w:val="00B22D8F"/>
    <w:rsid w:val="00B42F4F"/>
    <w:rsid w:val="00B444D1"/>
    <w:rsid w:val="00B467A1"/>
    <w:rsid w:val="00B60B72"/>
    <w:rsid w:val="00B61792"/>
    <w:rsid w:val="00B708F6"/>
    <w:rsid w:val="00B76B3A"/>
    <w:rsid w:val="00B87C3A"/>
    <w:rsid w:val="00B95A65"/>
    <w:rsid w:val="00B975F5"/>
    <w:rsid w:val="00BA743A"/>
    <w:rsid w:val="00BB4808"/>
    <w:rsid w:val="00BB5B6D"/>
    <w:rsid w:val="00BC29A9"/>
    <w:rsid w:val="00BC6355"/>
    <w:rsid w:val="00BD061E"/>
    <w:rsid w:val="00BD2D72"/>
    <w:rsid w:val="00BD6644"/>
    <w:rsid w:val="00BE758F"/>
    <w:rsid w:val="00C064FC"/>
    <w:rsid w:val="00C13D88"/>
    <w:rsid w:val="00C173DF"/>
    <w:rsid w:val="00C179B8"/>
    <w:rsid w:val="00C235E6"/>
    <w:rsid w:val="00C3552E"/>
    <w:rsid w:val="00C4065F"/>
    <w:rsid w:val="00C43137"/>
    <w:rsid w:val="00C4411A"/>
    <w:rsid w:val="00C521F8"/>
    <w:rsid w:val="00C547B3"/>
    <w:rsid w:val="00C56FD0"/>
    <w:rsid w:val="00C61820"/>
    <w:rsid w:val="00C672D8"/>
    <w:rsid w:val="00C705C7"/>
    <w:rsid w:val="00C812F7"/>
    <w:rsid w:val="00C81652"/>
    <w:rsid w:val="00C81B56"/>
    <w:rsid w:val="00CA5E09"/>
    <w:rsid w:val="00CB3B15"/>
    <w:rsid w:val="00CC0F86"/>
    <w:rsid w:val="00CC16F2"/>
    <w:rsid w:val="00CC1F61"/>
    <w:rsid w:val="00CC3129"/>
    <w:rsid w:val="00CC5A50"/>
    <w:rsid w:val="00CE08AB"/>
    <w:rsid w:val="00CE3912"/>
    <w:rsid w:val="00CF1C4A"/>
    <w:rsid w:val="00D020F7"/>
    <w:rsid w:val="00D02164"/>
    <w:rsid w:val="00D13F8C"/>
    <w:rsid w:val="00D22CB7"/>
    <w:rsid w:val="00D35185"/>
    <w:rsid w:val="00D41E8D"/>
    <w:rsid w:val="00D46D09"/>
    <w:rsid w:val="00D71628"/>
    <w:rsid w:val="00D81497"/>
    <w:rsid w:val="00D82FCB"/>
    <w:rsid w:val="00DB1FE0"/>
    <w:rsid w:val="00DC291F"/>
    <w:rsid w:val="00DD5206"/>
    <w:rsid w:val="00DE174A"/>
    <w:rsid w:val="00DE5695"/>
    <w:rsid w:val="00E106FA"/>
    <w:rsid w:val="00E12557"/>
    <w:rsid w:val="00E13FA3"/>
    <w:rsid w:val="00E165D5"/>
    <w:rsid w:val="00E16F93"/>
    <w:rsid w:val="00E27B8A"/>
    <w:rsid w:val="00E35F62"/>
    <w:rsid w:val="00E40B80"/>
    <w:rsid w:val="00E44082"/>
    <w:rsid w:val="00E47B2A"/>
    <w:rsid w:val="00E57A04"/>
    <w:rsid w:val="00E62314"/>
    <w:rsid w:val="00E85898"/>
    <w:rsid w:val="00E86513"/>
    <w:rsid w:val="00EC58E0"/>
    <w:rsid w:val="00EC5930"/>
    <w:rsid w:val="00ED267C"/>
    <w:rsid w:val="00ED5A59"/>
    <w:rsid w:val="00EF6F32"/>
    <w:rsid w:val="00EF7678"/>
    <w:rsid w:val="00EF7CDE"/>
    <w:rsid w:val="00F03EC9"/>
    <w:rsid w:val="00F056A9"/>
    <w:rsid w:val="00F16C3F"/>
    <w:rsid w:val="00F26B6C"/>
    <w:rsid w:val="00F36544"/>
    <w:rsid w:val="00F37CBE"/>
    <w:rsid w:val="00F42EF8"/>
    <w:rsid w:val="00F44A71"/>
    <w:rsid w:val="00F52EE6"/>
    <w:rsid w:val="00F53F53"/>
    <w:rsid w:val="00F56E4F"/>
    <w:rsid w:val="00F63BB7"/>
    <w:rsid w:val="00F92495"/>
    <w:rsid w:val="00FA1D8A"/>
    <w:rsid w:val="00FB4577"/>
    <w:rsid w:val="00FD0268"/>
    <w:rsid w:val="00FD35ED"/>
    <w:rsid w:val="00FD4AE6"/>
    <w:rsid w:val="00FD6774"/>
    <w:rsid w:val="00FF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1095"/>
  <w15:docId w15:val="{E142B99E-1909-4BF7-8683-1B867F96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5930"/>
    <w:rPr>
      <w:rFonts w:eastAsia="Calibri"/>
      <w:sz w:val="24"/>
      <w:szCs w:val="22"/>
      <w:lang w:val="ru-RU" w:eastAsia="en-US"/>
    </w:rPr>
  </w:style>
  <w:style w:type="paragraph" w:styleId="Titre1">
    <w:name w:val="heading 1"/>
    <w:basedOn w:val="Normal"/>
    <w:next w:val="Normal"/>
    <w:link w:val="Titre1Car"/>
    <w:uiPriority w:val="9"/>
    <w:qFormat/>
    <w:rsid w:val="0002112D"/>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02112D"/>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02112D"/>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02112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112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112D"/>
    <w:pPr>
      <w:spacing w:before="240" w:after="60"/>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02112D"/>
    <w:pPr>
      <w:spacing w:before="240" w:after="60"/>
      <w:outlineLvl w:val="6"/>
    </w:pPr>
    <w:rPr>
      <w:rFonts w:ascii="Calibri" w:eastAsia="Times New Roman" w:hAnsi="Calibri"/>
      <w:szCs w:val="24"/>
    </w:rPr>
  </w:style>
  <w:style w:type="paragraph" w:styleId="Titre8">
    <w:name w:val="heading 8"/>
    <w:basedOn w:val="Normal"/>
    <w:next w:val="Normal"/>
    <w:link w:val="Titre8Car"/>
    <w:uiPriority w:val="9"/>
    <w:semiHidden/>
    <w:unhideWhenUsed/>
    <w:qFormat/>
    <w:rsid w:val="0002112D"/>
    <w:pPr>
      <w:spacing w:before="240" w:after="60"/>
      <w:outlineLvl w:val="7"/>
    </w:pPr>
    <w:rPr>
      <w:rFonts w:ascii="Calibri" w:eastAsia="Times New Roman" w:hAnsi="Calibri"/>
      <w:i/>
      <w:iCs/>
      <w:szCs w:val="24"/>
    </w:rPr>
  </w:style>
  <w:style w:type="paragraph" w:styleId="Titre9">
    <w:name w:val="heading 9"/>
    <w:basedOn w:val="Normal"/>
    <w:next w:val="Normal"/>
    <w:link w:val="Titre9Car"/>
    <w:uiPriority w:val="9"/>
    <w:semiHidden/>
    <w:unhideWhenUsed/>
    <w:qFormat/>
    <w:rsid w:val="0002112D"/>
    <w:pPr>
      <w:spacing w:before="240" w:after="60"/>
      <w:outlineLvl w:val="8"/>
    </w:pPr>
    <w:rPr>
      <w:rFonts w:ascii="Cambria" w:eastAsia="Times New Roman"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5788F"/>
    <w:rPr>
      <w:rFonts w:ascii="Cambria" w:eastAsia="Times New Roman" w:hAnsi="Cambria" w:cs="Times New Roman"/>
      <w:b/>
      <w:bCs/>
      <w:kern w:val="32"/>
      <w:sz w:val="32"/>
      <w:szCs w:val="32"/>
    </w:rPr>
  </w:style>
  <w:style w:type="character" w:customStyle="1" w:styleId="Titre2Car">
    <w:name w:val="Titre 2 Car"/>
    <w:link w:val="Titre2"/>
    <w:uiPriority w:val="9"/>
    <w:semiHidden/>
    <w:rsid w:val="0035788F"/>
    <w:rPr>
      <w:rFonts w:ascii="Cambria" w:eastAsia="Times New Roman" w:hAnsi="Cambria" w:cs="Times New Roman"/>
      <w:b/>
      <w:bCs/>
      <w:i/>
      <w:iCs/>
      <w:sz w:val="28"/>
      <w:szCs w:val="28"/>
    </w:rPr>
  </w:style>
  <w:style w:type="character" w:customStyle="1" w:styleId="Titre3Car">
    <w:name w:val="Titre 3 Car"/>
    <w:link w:val="Titre3"/>
    <w:uiPriority w:val="9"/>
    <w:semiHidden/>
    <w:rsid w:val="0035788F"/>
    <w:rPr>
      <w:rFonts w:ascii="Cambria" w:eastAsia="Times New Roman" w:hAnsi="Cambria" w:cs="Times New Roman"/>
      <w:b/>
      <w:bCs/>
      <w:sz w:val="26"/>
      <w:szCs w:val="26"/>
    </w:rPr>
  </w:style>
  <w:style w:type="character" w:customStyle="1" w:styleId="Titre4Car">
    <w:name w:val="Titre 4 Car"/>
    <w:link w:val="Titre4"/>
    <w:uiPriority w:val="9"/>
    <w:semiHidden/>
    <w:rsid w:val="0035788F"/>
    <w:rPr>
      <w:rFonts w:ascii="Calibri" w:eastAsia="Times New Roman" w:hAnsi="Calibri" w:cs="Times New Roman"/>
      <w:b/>
      <w:bCs/>
      <w:sz w:val="28"/>
      <w:szCs w:val="28"/>
    </w:rPr>
  </w:style>
  <w:style w:type="character" w:customStyle="1" w:styleId="Titre5Car">
    <w:name w:val="Titre 5 Car"/>
    <w:link w:val="Titre5"/>
    <w:uiPriority w:val="9"/>
    <w:semiHidden/>
    <w:rsid w:val="0035788F"/>
    <w:rPr>
      <w:rFonts w:ascii="Calibri" w:eastAsia="Times New Roman" w:hAnsi="Calibri" w:cs="Times New Roman"/>
      <w:b/>
      <w:bCs/>
      <w:i/>
      <w:iCs/>
      <w:sz w:val="26"/>
      <w:szCs w:val="26"/>
    </w:rPr>
  </w:style>
  <w:style w:type="character" w:customStyle="1" w:styleId="Titre6Car">
    <w:name w:val="Titre 6 Car"/>
    <w:link w:val="Titre6"/>
    <w:uiPriority w:val="9"/>
    <w:semiHidden/>
    <w:rsid w:val="0035788F"/>
    <w:rPr>
      <w:rFonts w:ascii="Calibri" w:eastAsia="Times New Roman" w:hAnsi="Calibri" w:cs="Times New Roman"/>
      <w:b/>
      <w:bCs/>
      <w:sz w:val="22"/>
      <w:szCs w:val="22"/>
    </w:rPr>
  </w:style>
  <w:style w:type="character" w:customStyle="1" w:styleId="Titre7Car">
    <w:name w:val="Titre 7 Car"/>
    <w:link w:val="Titre7"/>
    <w:uiPriority w:val="9"/>
    <w:semiHidden/>
    <w:rsid w:val="0035788F"/>
    <w:rPr>
      <w:rFonts w:ascii="Calibri" w:eastAsia="Times New Roman" w:hAnsi="Calibri" w:cs="Times New Roman"/>
      <w:sz w:val="24"/>
      <w:szCs w:val="24"/>
    </w:rPr>
  </w:style>
  <w:style w:type="character" w:customStyle="1" w:styleId="Titre8Car">
    <w:name w:val="Titre 8 Car"/>
    <w:link w:val="Titre8"/>
    <w:uiPriority w:val="9"/>
    <w:semiHidden/>
    <w:rsid w:val="0035788F"/>
    <w:rPr>
      <w:rFonts w:ascii="Calibri" w:eastAsia="Times New Roman" w:hAnsi="Calibri" w:cs="Times New Roman"/>
      <w:i/>
      <w:iCs/>
      <w:sz w:val="24"/>
      <w:szCs w:val="24"/>
    </w:rPr>
  </w:style>
  <w:style w:type="character" w:customStyle="1" w:styleId="Titre9Car">
    <w:name w:val="Titre 9 Car"/>
    <w:link w:val="Titre9"/>
    <w:uiPriority w:val="9"/>
    <w:semiHidden/>
    <w:rsid w:val="0035788F"/>
    <w:rPr>
      <w:rFonts w:ascii="Cambria" w:eastAsia="Times New Roman" w:hAnsi="Cambria" w:cs="Times New Roman"/>
      <w:sz w:val="22"/>
      <w:szCs w:val="22"/>
    </w:rPr>
  </w:style>
  <w:style w:type="paragraph" w:styleId="Sansinterligne">
    <w:name w:val="No Spacing"/>
    <w:uiPriority w:val="1"/>
    <w:qFormat/>
    <w:rsid w:val="003F7EDC"/>
    <w:rPr>
      <w:sz w:val="24"/>
      <w:szCs w:val="24"/>
      <w:lang w:val="ru-RU" w:eastAsia="ru-RU"/>
    </w:rPr>
  </w:style>
  <w:style w:type="paragraph" w:styleId="Titre">
    <w:name w:val="Title"/>
    <w:basedOn w:val="Normal"/>
    <w:next w:val="Normal"/>
    <w:link w:val="TitreCar"/>
    <w:uiPriority w:val="10"/>
    <w:qFormat/>
    <w:rsid w:val="009862B4"/>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9862B4"/>
    <w:rPr>
      <w:rFonts w:ascii="Cambria" w:eastAsia="Times New Roman" w:hAnsi="Cambria" w:cs="Times New Roman"/>
      <w:b/>
      <w:bCs/>
      <w:kern w:val="28"/>
      <w:sz w:val="32"/>
      <w:szCs w:val="32"/>
    </w:rPr>
  </w:style>
  <w:style w:type="character" w:styleId="Accentuation">
    <w:name w:val="Emphasis"/>
    <w:aliases w:val="Italic"/>
    <w:uiPriority w:val="4"/>
    <w:qFormat/>
    <w:rsid w:val="00EC5930"/>
    <w:rPr>
      <w:i/>
      <w:iCs/>
    </w:rPr>
  </w:style>
  <w:style w:type="paragraph" w:customStyle="1" w:styleId="maintext">
    <w:name w:val="main_text"/>
    <w:basedOn w:val="Normal"/>
    <w:link w:val="maintext0"/>
    <w:uiPriority w:val="3"/>
    <w:qFormat/>
    <w:rsid w:val="00EC5930"/>
    <w:pPr>
      <w:autoSpaceDE w:val="0"/>
      <w:autoSpaceDN w:val="0"/>
      <w:adjustRightInd w:val="0"/>
      <w:ind w:firstLine="284"/>
      <w:jc w:val="both"/>
    </w:pPr>
    <w:rPr>
      <w:sz w:val="20"/>
      <w:szCs w:val="20"/>
      <w:lang w:val="en-US"/>
    </w:rPr>
  </w:style>
  <w:style w:type="paragraph" w:customStyle="1" w:styleId="maintextcenter">
    <w:name w:val="main_text_center"/>
    <w:basedOn w:val="maintext"/>
    <w:uiPriority w:val="3"/>
    <w:qFormat/>
    <w:rsid w:val="00EC5930"/>
    <w:pPr>
      <w:ind w:firstLine="0"/>
      <w:jc w:val="center"/>
    </w:pPr>
  </w:style>
  <w:style w:type="character" w:customStyle="1" w:styleId="maintext0">
    <w:name w:val="main_text Знак"/>
    <w:link w:val="maintext"/>
    <w:uiPriority w:val="3"/>
    <w:rsid w:val="00EC5930"/>
    <w:rPr>
      <w:rFonts w:eastAsia="Calibri"/>
      <w:lang w:val="en-US" w:eastAsia="en-US"/>
    </w:rPr>
  </w:style>
  <w:style w:type="paragraph" w:customStyle="1" w:styleId="Namefigureandtable">
    <w:name w:val="Name_figure_and_table"/>
    <w:basedOn w:val="maintextcenter"/>
    <w:uiPriority w:val="4"/>
    <w:qFormat/>
    <w:rsid w:val="00EC5930"/>
    <w:pPr>
      <w:spacing w:before="60" w:after="60"/>
    </w:pPr>
  </w:style>
  <w:style w:type="character" w:customStyle="1" w:styleId="bold">
    <w:name w:val="bold"/>
    <w:uiPriority w:val="4"/>
    <w:qFormat/>
    <w:rsid w:val="00EC5930"/>
    <w:rPr>
      <w:rFonts w:ascii="Times New Roman" w:hAnsi="Times New Roman"/>
      <w:b/>
      <w:sz w:val="20"/>
    </w:rPr>
  </w:style>
  <w:style w:type="paragraph" w:styleId="Textedebulles">
    <w:name w:val="Balloon Text"/>
    <w:basedOn w:val="Normal"/>
    <w:link w:val="TextedebullesCar"/>
    <w:uiPriority w:val="99"/>
    <w:semiHidden/>
    <w:unhideWhenUsed/>
    <w:rsid w:val="00EC5930"/>
    <w:rPr>
      <w:rFonts w:ascii="Tahoma" w:hAnsi="Tahoma"/>
      <w:sz w:val="16"/>
      <w:szCs w:val="16"/>
    </w:rPr>
  </w:style>
  <w:style w:type="character" w:customStyle="1" w:styleId="TextedebullesCar">
    <w:name w:val="Texte de bulles Car"/>
    <w:link w:val="Textedebulles"/>
    <w:uiPriority w:val="99"/>
    <w:semiHidden/>
    <w:rsid w:val="00EC5930"/>
    <w:rPr>
      <w:rFonts w:ascii="Tahoma" w:eastAsia="Calibri" w:hAnsi="Tahoma" w:cs="Tahoma"/>
      <w:sz w:val="16"/>
      <w:szCs w:val="16"/>
      <w:lang w:eastAsia="en-US"/>
    </w:rPr>
  </w:style>
  <w:style w:type="paragraph" w:styleId="En-tte">
    <w:name w:val="header"/>
    <w:basedOn w:val="Normal"/>
    <w:link w:val="En-tteCar"/>
    <w:uiPriority w:val="99"/>
    <w:unhideWhenUsed/>
    <w:rsid w:val="00910D00"/>
    <w:pPr>
      <w:pBdr>
        <w:bottom w:val="single" w:sz="6" w:space="1" w:color="auto"/>
      </w:pBdr>
      <w:tabs>
        <w:tab w:val="center" w:pos="4153"/>
        <w:tab w:val="right" w:pos="8306"/>
      </w:tabs>
      <w:snapToGrid w:val="0"/>
      <w:jc w:val="center"/>
    </w:pPr>
    <w:rPr>
      <w:sz w:val="18"/>
      <w:szCs w:val="18"/>
    </w:rPr>
  </w:style>
  <w:style w:type="character" w:customStyle="1" w:styleId="En-tteCar">
    <w:name w:val="En-tête Car"/>
    <w:link w:val="En-tte"/>
    <w:uiPriority w:val="99"/>
    <w:rsid w:val="00910D00"/>
    <w:rPr>
      <w:rFonts w:eastAsia="Calibri"/>
      <w:sz w:val="18"/>
      <w:szCs w:val="18"/>
      <w:lang w:val="ru-RU" w:eastAsia="en-US"/>
    </w:rPr>
  </w:style>
  <w:style w:type="paragraph" w:styleId="Pieddepage">
    <w:name w:val="footer"/>
    <w:basedOn w:val="Normal"/>
    <w:link w:val="PieddepageCar"/>
    <w:uiPriority w:val="99"/>
    <w:unhideWhenUsed/>
    <w:rsid w:val="00910D00"/>
    <w:pPr>
      <w:tabs>
        <w:tab w:val="center" w:pos="4153"/>
        <w:tab w:val="right" w:pos="8306"/>
      </w:tabs>
      <w:snapToGrid w:val="0"/>
    </w:pPr>
    <w:rPr>
      <w:sz w:val="18"/>
      <w:szCs w:val="18"/>
    </w:rPr>
  </w:style>
  <w:style w:type="character" w:customStyle="1" w:styleId="PieddepageCar">
    <w:name w:val="Pied de page Car"/>
    <w:link w:val="Pieddepage"/>
    <w:uiPriority w:val="99"/>
    <w:rsid w:val="00910D00"/>
    <w:rPr>
      <w:rFonts w:eastAsia="Calibri"/>
      <w:sz w:val="18"/>
      <w:szCs w:val="18"/>
      <w:lang w:val="ru-RU" w:eastAsia="en-US"/>
    </w:rPr>
  </w:style>
  <w:style w:type="table" w:styleId="Grilledutableau">
    <w:name w:val="Table Grid"/>
    <w:basedOn w:val="TableauNormal"/>
    <w:uiPriority w:val="59"/>
    <w:rsid w:val="00887784"/>
    <w:pPr>
      <w:spacing w:line="360" w:lineRule="auto"/>
      <w:jc w:val="both"/>
    </w:pPr>
    <w:rPr>
      <w:rFonts w:ascii="Maiandra GD" w:eastAsia="STXinwei" w:hAnsi="Maiandra GD"/>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etableauclaire1">
    <w:name w:val="Grille de tableau claire1"/>
    <w:basedOn w:val="TableauNormal"/>
    <w:uiPriority w:val="40"/>
    <w:rsid w:val="00D8149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simple11">
    <w:name w:val="Tableau simple 11"/>
    <w:basedOn w:val="TableauNormal"/>
    <w:uiPriority w:val="41"/>
    <w:rsid w:val="00D8149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Textedelespacerserv">
    <w:name w:val="Placeholder Text"/>
    <w:basedOn w:val="Policepardfaut"/>
    <w:uiPriority w:val="99"/>
    <w:semiHidden/>
    <w:rsid w:val="0059205F"/>
    <w:rPr>
      <w:color w:val="808080"/>
    </w:rPr>
  </w:style>
  <w:style w:type="paragraph" w:styleId="Notedebasdepage">
    <w:name w:val="footnote text"/>
    <w:basedOn w:val="Normal"/>
    <w:link w:val="NotedebasdepageCar"/>
    <w:uiPriority w:val="99"/>
    <w:semiHidden/>
    <w:unhideWhenUsed/>
    <w:rsid w:val="00B975F5"/>
    <w:rPr>
      <w:sz w:val="20"/>
      <w:szCs w:val="20"/>
    </w:rPr>
  </w:style>
  <w:style w:type="character" w:customStyle="1" w:styleId="NotedebasdepageCar">
    <w:name w:val="Note de bas de page Car"/>
    <w:basedOn w:val="Policepardfaut"/>
    <w:link w:val="Notedebasdepage"/>
    <w:uiPriority w:val="99"/>
    <w:semiHidden/>
    <w:rsid w:val="00B975F5"/>
    <w:rPr>
      <w:rFonts w:eastAsia="Calibri"/>
      <w:lang w:val="ru-RU" w:eastAsia="en-US"/>
    </w:rPr>
  </w:style>
  <w:style w:type="character" w:styleId="Appelnotedebasdep">
    <w:name w:val="footnote reference"/>
    <w:basedOn w:val="Policepardfaut"/>
    <w:uiPriority w:val="99"/>
    <w:semiHidden/>
    <w:unhideWhenUsed/>
    <w:rsid w:val="00B975F5"/>
    <w:rPr>
      <w:vertAlign w:val="superscript"/>
    </w:rPr>
  </w:style>
  <w:style w:type="character" w:styleId="Lienhypertexte">
    <w:name w:val="Hyperlink"/>
    <w:basedOn w:val="Policepardfaut"/>
    <w:uiPriority w:val="99"/>
    <w:unhideWhenUsed/>
    <w:rsid w:val="00B97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claude-bertin.nzoundja-fapi@u-pari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41664-522C-43D0-BE09-BE62610D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1016</Words>
  <Characters>5593</Characters>
  <Application>Microsoft Office Word</Application>
  <DocSecurity>0</DocSecurity>
  <Lines>46</Lines>
  <Paragraphs>13</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pakhomov</dc:creator>
  <cp:lastModifiedBy>GuoUParis</cp:lastModifiedBy>
  <cp:revision>27</cp:revision>
  <cp:lastPrinted>2024-11-11T18:49:00Z</cp:lastPrinted>
  <dcterms:created xsi:type="dcterms:W3CDTF">2024-10-10T13:33:00Z</dcterms:created>
  <dcterms:modified xsi:type="dcterms:W3CDTF">2024-11-12T09:07:00Z</dcterms:modified>
</cp:coreProperties>
</file>